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B74E" w14:textId="58689151" w:rsidR="00A02E54" w:rsidRPr="00DF23BB" w:rsidRDefault="00524929">
      <w:pPr>
        <w:rPr>
          <w:sz w:val="36"/>
          <w:szCs w:val="36"/>
          <w:lang w:val="nn-NO"/>
        </w:rPr>
      </w:pPr>
      <w:r>
        <w:rPr>
          <w:sz w:val="36"/>
          <w:szCs w:val="36"/>
          <w:lang w:val="nn-NO"/>
        </w:rPr>
        <w:t>Kommentarer til s</w:t>
      </w:r>
      <w:r w:rsidR="00B50A5F" w:rsidRPr="00DF23BB">
        <w:rPr>
          <w:sz w:val="36"/>
          <w:szCs w:val="36"/>
          <w:lang w:val="nn-NO"/>
        </w:rPr>
        <w:t>tatistikk for folkebibliotek</w:t>
      </w:r>
      <w:r>
        <w:rPr>
          <w:sz w:val="36"/>
          <w:szCs w:val="36"/>
          <w:lang w:val="nn-NO"/>
        </w:rPr>
        <w:t xml:space="preserve"> 2019</w:t>
      </w:r>
    </w:p>
    <w:p w14:paraId="65FBF8BC" w14:textId="77777777" w:rsidR="00B50A5F" w:rsidRPr="00DF23BB" w:rsidRDefault="00B50A5F">
      <w:pPr>
        <w:rPr>
          <w:color w:val="1A1A1A"/>
          <w:shd w:val="clear" w:color="auto" w:fill="FFFFFF"/>
          <w:lang w:val="nn-NO"/>
        </w:rPr>
      </w:pPr>
      <w:r w:rsidRPr="00DF23BB">
        <w:rPr>
          <w:color w:val="1A1A1A"/>
          <w:shd w:val="clear" w:color="auto" w:fill="FFFFFF"/>
          <w:lang w:val="nn-NO"/>
        </w:rPr>
        <w:t>Brødtekst: Nasjonalbiblioteket innhenter og publiserer statistikk for de ulike bibliotektypene i folkebiblioteksektoren. Statistikken publiseres i form av rådata, tabeller og kommentarer på våre nettsider, i KOSTRA og i den årlige Kulturstatistikken fra SSB.</w:t>
      </w:r>
    </w:p>
    <w:p w14:paraId="0E82367E" w14:textId="77777777" w:rsidR="00B50A5F" w:rsidRDefault="00B50A5F">
      <w:pPr>
        <w:rPr>
          <w:color w:val="1A1A1A"/>
          <w:shd w:val="clear" w:color="auto" w:fill="FFFFFF"/>
        </w:rPr>
      </w:pPr>
      <w:r w:rsidRPr="00B50A5F">
        <w:rPr>
          <w:color w:val="1A1A1A"/>
          <w:shd w:val="clear" w:color="auto" w:fill="FFFFFF"/>
        </w:rPr>
        <w:t>Statistikken gir et overordnet bilde av situasjonen på området. Det er også en målsetning at den skal gi nyttige styringsdata for det enkelte bibliotek i tillegg til nasjonal, regional og lokal forvaltning.</w:t>
      </w:r>
    </w:p>
    <w:p w14:paraId="34712C5B" w14:textId="77777777" w:rsidR="00B50A5F" w:rsidRDefault="00B50A5F">
      <w:pPr>
        <w:rPr>
          <w:color w:val="1A1A1A"/>
          <w:shd w:val="clear" w:color="auto" w:fill="FFFFFF"/>
        </w:rPr>
      </w:pPr>
      <w:r>
        <w:rPr>
          <w:color w:val="1A1A1A"/>
          <w:shd w:val="clear" w:color="auto" w:fill="FFFFFF"/>
        </w:rPr>
        <w:t xml:space="preserve">Folkebibliotekstatistikken </w:t>
      </w:r>
      <w:r w:rsidR="00014D54">
        <w:rPr>
          <w:color w:val="1A1A1A"/>
          <w:shd w:val="clear" w:color="auto" w:fill="FFFFFF"/>
        </w:rPr>
        <w:t xml:space="preserve">blir </w:t>
      </w:r>
      <w:r>
        <w:rPr>
          <w:color w:val="1A1A1A"/>
          <w:shd w:val="clear" w:color="auto" w:fill="FFFFFF"/>
        </w:rPr>
        <w:t xml:space="preserve">fra og med 2019 presentert i et nytt presentasjonsverktøy, i tillegg </w:t>
      </w:r>
      <w:r w:rsidR="00014D54">
        <w:rPr>
          <w:color w:val="1A1A1A"/>
          <w:shd w:val="clear" w:color="auto" w:fill="FFFFFF"/>
        </w:rPr>
        <w:t>vil</w:t>
      </w:r>
      <w:r>
        <w:rPr>
          <w:color w:val="1A1A1A"/>
          <w:shd w:val="clear" w:color="auto" w:fill="FFFFFF"/>
        </w:rPr>
        <w:t xml:space="preserve"> fullstendige rådata kunne lastes ned i form av et regneark.</w:t>
      </w:r>
      <w:r w:rsidR="004B0860">
        <w:rPr>
          <w:color w:val="1A1A1A"/>
          <w:shd w:val="clear" w:color="auto" w:fill="FFFFFF"/>
        </w:rPr>
        <w:t xml:space="preserve"> </w:t>
      </w:r>
    </w:p>
    <w:p w14:paraId="74BF7BD1" w14:textId="57A27136" w:rsidR="00014D54" w:rsidRDefault="00B50A5F">
      <w:pPr>
        <w:rPr>
          <w:color w:val="1A1A1A"/>
          <w:shd w:val="clear" w:color="auto" w:fill="FFFFFF"/>
        </w:rPr>
      </w:pPr>
      <w:r>
        <w:rPr>
          <w:color w:val="1A1A1A"/>
          <w:shd w:val="clear" w:color="auto" w:fill="FFFFFF"/>
        </w:rPr>
        <w:t xml:space="preserve">Den nye presentasjonen består av tabeller og figurer der ulike aggregerte nivåer og enkeltkommuner </w:t>
      </w:r>
      <w:r w:rsidR="00014D54">
        <w:rPr>
          <w:color w:val="1A1A1A"/>
          <w:shd w:val="clear" w:color="auto" w:fill="FFFFFF"/>
        </w:rPr>
        <w:t xml:space="preserve">valgfritt </w:t>
      </w:r>
      <w:r>
        <w:rPr>
          <w:color w:val="1A1A1A"/>
          <w:shd w:val="clear" w:color="auto" w:fill="FFFFFF"/>
        </w:rPr>
        <w:t xml:space="preserve">kan kombineres. </w:t>
      </w:r>
      <w:r w:rsidR="0070018C">
        <w:rPr>
          <w:color w:val="1A1A1A"/>
          <w:shd w:val="clear" w:color="auto" w:fill="FFFFFF"/>
        </w:rPr>
        <w:t>Aggregerte nivåer omfatter landet totalt, fylker, grupper etter kommunestørrelse og</w:t>
      </w:r>
      <w:r w:rsidR="00322C8F">
        <w:rPr>
          <w:color w:val="1A1A1A"/>
          <w:shd w:val="clear" w:color="auto" w:fill="FFFFFF"/>
        </w:rPr>
        <w:t xml:space="preserve"> </w:t>
      </w:r>
      <w:r w:rsidR="0070018C">
        <w:rPr>
          <w:color w:val="1A1A1A"/>
          <w:shd w:val="clear" w:color="auto" w:fill="FFFFFF"/>
        </w:rPr>
        <w:t xml:space="preserve">KOSTRA-grupper. </w:t>
      </w:r>
      <w:r>
        <w:rPr>
          <w:color w:val="1A1A1A"/>
          <w:shd w:val="clear" w:color="auto" w:fill="FFFFFF"/>
        </w:rPr>
        <w:t xml:space="preserve">En kan </w:t>
      </w:r>
      <w:r w:rsidR="00014D54">
        <w:rPr>
          <w:color w:val="1A1A1A"/>
          <w:shd w:val="clear" w:color="auto" w:fill="FFFFFF"/>
        </w:rPr>
        <w:t xml:space="preserve">også </w:t>
      </w:r>
      <w:r>
        <w:rPr>
          <w:color w:val="1A1A1A"/>
          <w:shd w:val="clear" w:color="auto" w:fill="FFFFFF"/>
        </w:rPr>
        <w:t xml:space="preserve">avgrense hvilke data </w:t>
      </w:r>
      <w:r w:rsidR="00014D54">
        <w:rPr>
          <w:color w:val="1A1A1A"/>
          <w:shd w:val="clear" w:color="auto" w:fill="FFFFFF"/>
        </w:rPr>
        <w:t xml:space="preserve">og indikatorer </w:t>
      </w:r>
      <w:r>
        <w:rPr>
          <w:color w:val="1A1A1A"/>
          <w:shd w:val="clear" w:color="auto" w:fill="FFFFFF"/>
        </w:rPr>
        <w:t>som vises.</w:t>
      </w:r>
      <w:r w:rsidR="00014D54">
        <w:rPr>
          <w:color w:val="1A1A1A"/>
          <w:shd w:val="clear" w:color="auto" w:fill="FFFFFF"/>
        </w:rPr>
        <w:t xml:space="preserve"> Vi starter med å legge ut tallene for 2019, men tar sikte på å legge inn data for flere år</w:t>
      </w:r>
      <w:r w:rsidR="004B0860">
        <w:rPr>
          <w:color w:val="1A1A1A"/>
          <w:shd w:val="clear" w:color="auto" w:fill="FFFFFF"/>
        </w:rPr>
        <w:t>.</w:t>
      </w:r>
    </w:p>
    <w:p w14:paraId="1AE2B562" w14:textId="25EEDA6D" w:rsidR="004B0860" w:rsidRPr="004B0860" w:rsidRDefault="004B0860">
      <w:pPr>
        <w:rPr>
          <w:color w:val="1A1A1A"/>
          <w:sz w:val="36"/>
          <w:szCs w:val="36"/>
          <w:shd w:val="clear" w:color="auto" w:fill="FFFFFF"/>
        </w:rPr>
      </w:pPr>
      <w:r w:rsidRPr="004B0860">
        <w:rPr>
          <w:color w:val="1A1A1A"/>
          <w:sz w:val="36"/>
          <w:szCs w:val="36"/>
          <w:shd w:val="clear" w:color="auto" w:fill="FFFFFF"/>
        </w:rPr>
        <w:t>Besøk og arrangement</w:t>
      </w:r>
    </w:p>
    <w:p w14:paraId="0B5E848E" w14:textId="77777777" w:rsidR="004B0860" w:rsidRDefault="00412569">
      <w:r>
        <w:t>Folkebibliotekene hadde 25,8</w:t>
      </w:r>
      <w:r w:rsidR="000E1FEA">
        <w:t>5</w:t>
      </w:r>
      <w:r>
        <w:t xml:space="preserve"> millioner besøk i 2019, mot 24,9 millioner i 2018, en økning på </w:t>
      </w:r>
      <w:r w:rsidR="009F48A7">
        <w:t>3,</w:t>
      </w:r>
      <w:r w:rsidR="000E1FEA">
        <w:t>8</w:t>
      </w:r>
      <w:r w:rsidR="009F48A7">
        <w:t xml:space="preserve"> prosent. Hvis vi tar hensyn til utviklingen i folketall er økningen på 3 prosent. 17 kommuner med til sammen 60 tusen innbyggere har ikke rapportert besøkstall for 201</w:t>
      </w:r>
      <w:r w:rsidR="00CF22EA">
        <w:t>9.</w:t>
      </w:r>
    </w:p>
    <w:p w14:paraId="440FE240" w14:textId="77777777" w:rsidR="00CF22EA" w:rsidRDefault="00CF22EA">
      <w:r>
        <w:t>Det totale antall deltakere på arrangementer i regi av bibliotekene eller eksterne aktører i bibliotekene var på 1,7 millioner i 2019, en økning på nesten 160 tusen, eller 10 prosent</w:t>
      </w:r>
      <w:r w:rsidR="00FC28E4">
        <w:t>,</w:t>
      </w:r>
      <w:r>
        <w:t xml:space="preserve"> fra året før.</w:t>
      </w:r>
      <w:r w:rsidR="00FC28E4">
        <w:t xml:space="preserve"> Eksterne aktører sto for om lag en </w:t>
      </w:r>
      <w:r w:rsidR="00D25BC6">
        <w:t>sjettedel</w:t>
      </w:r>
      <w:r w:rsidR="00FC28E4">
        <w:t xml:space="preserve"> av arrangementene og 15 prosent av deltakerne på arrangement.</w:t>
      </w:r>
    </w:p>
    <w:p w14:paraId="0DBD5523" w14:textId="44C565A8" w:rsidR="004B0860" w:rsidRPr="004B0860" w:rsidRDefault="004B0860" w:rsidP="004B0860">
      <w:pPr>
        <w:rPr>
          <w:color w:val="1A1A1A"/>
          <w:sz w:val="36"/>
          <w:szCs w:val="36"/>
          <w:shd w:val="clear" w:color="auto" w:fill="FFFFFF"/>
        </w:rPr>
      </w:pPr>
      <w:r>
        <w:rPr>
          <w:color w:val="1A1A1A"/>
          <w:sz w:val="36"/>
          <w:szCs w:val="36"/>
          <w:shd w:val="clear" w:color="auto" w:fill="FFFFFF"/>
        </w:rPr>
        <w:t>Utlån</w:t>
      </w:r>
    </w:p>
    <w:p w14:paraId="17160EAA" w14:textId="77777777" w:rsidR="00061C82" w:rsidRDefault="00655DC9" w:rsidP="004B0860">
      <w:r>
        <w:t xml:space="preserve">Førstegangslånet (det vil si at fornyelser er utelatt) av alle fysiske medier gikk ned med 0,4 prosent til 14,9 millioner. Utviklingen for de ulike medietypene er imidlertid ulik. </w:t>
      </w:r>
      <w:r w:rsidR="00640D3C">
        <w:t xml:space="preserve">Utlånet av bøker for voksne per voksen er uendret, mens utlånet av bøker for barn per barn steg med fem prosent fra 2018, og fortsetter en trend med økende utlån av barnebøker. Økningen gjelder både skjønn- og faglitteratur. </w:t>
      </w:r>
    </w:p>
    <w:p w14:paraId="443D55D1" w14:textId="77777777" w:rsidR="00061C82" w:rsidRDefault="00640D3C" w:rsidP="004B0860">
      <w:r>
        <w:t>Nedgangen i det totale førstegangslånet skyldes dermed utviklin</w:t>
      </w:r>
      <w:r w:rsidR="00061C82">
        <w:t xml:space="preserve">gen for andre medier enn bøker, med en nedgang på 12 prosent i førstegangslån per innbygger. </w:t>
      </w:r>
      <w:r w:rsidR="00BB64DC">
        <w:t>Alle disse medietypene har en nedgang i utlånet. Utlånet av musikk er nå på bare 114 000 totalt, og blir således nesten ikke lånt ut fra folkebibliotekene lenger.</w:t>
      </w:r>
    </w:p>
    <w:p w14:paraId="00120666" w14:textId="77777777" w:rsidR="00BB64DC" w:rsidRDefault="00BB64DC" w:rsidP="004B0860">
      <w:r>
        <w:t xml:space="preserve">I tillegg til utlånet av fysiske medier, har e-mediene begynt å gjøre seg gjeldende de siste årene. De rapporterte tallene viser en nærmest uendret situasjon for nedlasting av e-bøker. I 2018 var det imidlertid en systematisk underrapportering, noe som kan indikere en nedgang i e-bokutlånet fra 2018 til 2019. Det er imidlertid knyttet usikkerhet til disse tallene. Når det gjelder nedlasting av e-lydbøker, ser vi mer enn en dobling til 166 000 i 2019. </w:t>
      </w:r>
    </w:p>
    <w:p w14:paraId="4E8C37DE" w14:textId="77777777" w:rsidR="004B0860" w:rsidRPr="004B0860" w:rsidRDefault="00640D3C" w:rsidP="004B0860">
      <w:r>
        <w:t xml:space="preserve"> </w:t>
      </w:r>
    </w:p>
    <w:p w14:paraId="74481E0E" w14:textId="63D9BE89" w:rsidR="004B0860" w:rsidRPr="004B0860" w:rsidRDefault="004B0860" w:rsidP="004B0860">
      <w:pPr>
        <w:rPr>
          <w:color w:val="1A1A1A"/>
          <w:sz w:val="36"/>
          <w:szCs w:val="36"/>
          <w:shd w:val="clear" w:color="auto" w:fill="FFFFFF"/>
        </w:rPr>
      </w:pPr>
      <w:r>
        <w:rPr>
          <w:color w:val="1A1A1A"/>
          <w:sz w:val="36"/>
          <w:szCs w:val="36"/>
          <w:shd w:val="clear" w:color="auto" w:fill="FFFFFF"/>
        </w:rPr>
        <w:t>Samlinger</w:t>
      </w:r>
    </w:p>
    <w:p w14:paraId="1B573CE4" w14:textId="77777777" w:rsidR="004B0860" w:rsidRDefault="000154FE" w:rsidP="004B0860">
      <w:r>
        <w:t xml:space="preserve">Bestanden av fysiske medier har gått ned med i overkant av en halv million, og var på 17,2 millioner i 2019. Av dette er 14,8 millioner bøker, etter en nedgang på om lag 400 000. </w:t>
      </w:r>
      <w:r w:rsidR="00C17A4B">
        <w:t xml:space="preserve">Dette må sees i </w:t>
      </w:r>
      <w:r w:rsidR="00C17A4B">
        <w:lastRenderedPageBreak/>
        <w:t xml:space="preserve">sammenheng med omløpshastigheten for medier i norske folkebibliotek, det vil si hvor mange ganger i løpet av et år mediene i gjennomsnitt lånes ut. Det er fremdeles slik at omløpshastigheten for medier totalt sett er ganske lav i norske folkebibliotek, </w:t>
      </w:r>
      <w:r w:rsidR="00181529">
        <w:t>og en nedgang i bestanden bør derfor ikke uten videre tolkes som et tegn på en negativ utvikling i tilbudet.</w:t>
      </w:r>
    </w:p>
    <w:p w14:paraId="7CC7A761" w14:textId="77777777" w:rsidR="00C17A4B" w:rsidRDefault="00C17A4B" w:rsidP="004B0860">
      <w:r>
        <w:t xml:space="preserve">Ved sammenlikning av omløpshastigheter mellom kommuner er det viktig å ta hensyn til kommunestørrelse. </w:t>
      </w:r>
      <w:r w:rsidR="00181529">
        <w:t>E</w:t>
      </w:r>
      <w:r>
        <w:t xml:space="preserve">n stor kommune </w:t>
      </w:r>
      <w:r w:rsidR="00181529">
        <w:t xml:space="preserve">vil ideelt sett ha en </w:t>
      </w:r>
      <w:r>
        <w:t xml:space="preserve">høyere omløpshastighet enn en liten kommune. For svært små kommuner vil omløpshastigheten måtte bli lav </w:t>
      </w:r>
      <w:r w:rsidR="00181529">
        <w:t>dersom samlingen skal møte brukernes behov.</w:t>
      </w:r>
    </w:p>
    <w:p w14:paraId="00CCB876" w14:textId="167294DB" w:rsidR="004B0860" w:rsidRPr="004B0860" w:rsidRDefault="001B0F94" w:rsidP="004B0860">
      <w:pPr>
        <w:rPr>
          <w:color w:val="1A1A1A"/>
          <w:sz w:val="36"/>
          <w:szCs w:val="36"/>
          <w:shd w:val="clear" w:color="auto" w:fill="FFFFFF"/>
        </w:rPr>
      </w:pPr>
      <w:r>
        <w:rPr>
          <w:color w:val="1A1A1A"/>
          <w:sz w:val="36"/>
          <w:szCs w:val="36"/>
          <w:shd w:val="clear" w:color="auto" w:fill="FFFFFF"/>
        </w:rPr>
        <w:t>Ressurser</w:t>
      </w:r>
    </w:p>
    <w:p w14:paraId="016154E2" w14:textId="77777777" w:rsidR="0070018C" w:rsidRDefault="00E14027">
      <w:r>
        <w:t>Antall faste bibliotekavdelinger, inkludert hovedbibliotek, gikk ned med t</w:t>
      </w:r>
      <w:r w:rsidR="000E1FEA">
        <w:t>o</w:t>
      </w:r>
      <w:r>
        <w:t xml:space="preserve"> fra 2018 til 2019, til 66</w:t>
      </w:r>
      <w:r w:rsidR="000E1FEA">
        <w:t>5</w:t>
      </w:r>
      <w:r>
        <w:t xml:space="preserve">. </w:t>
      </w:r>
      <w:r w:rsidR="00DA582A">
        <w:t xml:space="preserve">På landsnivå var det ingen endringer fra 2018 i det totale antall timer hovedbibliotekene holdt åpent med betjening til stede. Det var imidlertid en økning i gjennomsnittlig åpningstid uten betjening til stede på 3,5 timer per uke, til 15,8 timer. </w:t>
      </w:r>
      <w:r w:rsidR="000C6320">
        <w:t>Det er heller ingen endring i åpningstid med betjening ved filialene, men en økning på 6 prosent, i antall timer</w:t>
      </w:r>
      <w:r w:rsidR="00DA582A">
        <w:t xml:space="preserve"> </w:t>
      </w:r>
      <w:r w:rsidR="000C6320">
        <w:t>det ble holdt åpent uten betjening tilstede. Det er en økning på 18 i antall filialer som har lørdagsåpent, og en nedgang på fire i antall hovedbibliotek som har lørdagsåpent. En skal være oppmerksom på at bibliotek og filialer ikke er vektet i disse tallene, og store og små bibliotek og filialer teller således like mye.</w:t>
      </w:r>
    </w:p>
    <w:p w14:paraId="0E021189" w14:textId="77777777" w:rsidR="00A86176" w:rsidRDefault="00A86176">
      <w:r>
        <w:t>Det totale antall årsverk gikk opp med 3,3 p</w:t>
      </w:r>
      <w:r w:rsidR="000349B3">
        <w:t>rosent, fra 1775 årsverk i 2018. Lønnsutgiftene økte med 2,9 prosent,</w:t>
      </w:r>
      <w:r w:rsidR="0078606B">
        <w:t xml:space="preserve"> mens</w:t>
      </w:r>
      <w:r w:rsidR="000349B3">
        <w:t xml:space="preserve"> medieutgiftene </w:t>
      </w:r>
      <w:r w:rsidR="0078606B">
        <w:t>gikk ned med 0</w:t>
      </w:r>
      <w:r w:rsidR="000349B3">
        <w:t>,</w:t>
      </w:r>
      <w:r w:rsidR="0078606B">
        <w:t>3</w:t>
      </w:r>
      <w:r w:rsidR="000349B3">
        <w:t xml:space="preserve"> prosent</w:t>
      </w:r>
      <w:r w:rsidR="0078606B">
        <w:t xml:space="preserve"> når beløpene er justert etter konsumprisindeksen.</w:t>
      </w:r>
    </w:p>
    <w:p w14:paraId="0067676D" w14:textId="77777777" w:rsidR="000C6320" w:rsidRDefault="000C6320"/>
    <w:p w14:paraId="308C27CE" w14:textId="77777777" w:rsidR="00741553" w:rsidRPr="004B0860" w:rsidRDefault="00741553"/>
    <w:sectPr w:rsidR="00741553" w:rsidRPr="004B08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00A3" w14:textId="77777777" w:rsidR="00980797" w:rsidRDefault="00980797" w:rsidP="000B37EE">
      <w:pPr>
        <w:spacing w:after="0" w:line="240" w:lineRule="auto"/>
      </w:pPr>
      <w:r>
        <w:separator/>
      </w:r>
    </w:p>
  </w:endnote>
  <w:endnote w:type="continuationSeparator" w:id="0">
    <w:p w14:paraId="737D8F6B" w14:textId="77777777" w:rsidR="00980797" w:rsidRDefault="00980797" w:rsidP="000B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6229" w14:textId="77777777" w:rsidR="00980797" w:rsidRDefault="00980797" w:rsidP="000B37EE">
      <w:pPr>
        <w:spacing w:after="0" w:line="240" w:lineRule="auto"/>
      </w:pPr>
      <w:r>
        <w:separator/>
      </w:r>
    </w:p>
  </w:footnote>
  <w:footnote w:type="continuationSeparator" w:id="0">
    <w:p w14:paraId="76774473" w14:textId="77777777" w:rsidR="00980797" w:rsidRDefault="00980797" w:rsidP="000B3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5F"/>
    <w:rsid w:val="00014D54"/>
    <w:rsid w:val="000154FE"/>
    <w:rsid w:val="000349B3"/>
    <w:rsid w:val="00061C82"/>
    <w:rsid w:val="000B37EE"/>
    <w:rsid w:val="000C6320"/>
    <w:rsid w:val="000E1FEA"/>
    <w:rsid w:val="00130DC4"/>
    <w:rsid w:val="00181529"/>
    <w:rsid w:val="001905CA"/>
    <w:rsid w:val="001B0F94"/>
    <w:rsid w:val="001C0B06"/>
    <w:rsid w:val="00322C8F"/>
    <w:rsid w:val="00412569"/>
    <w:rsid w:val="004B0860"/>
    <w:rsid w:val="00524929"/>
    <w:rsid w:val="00640D3C"/>
    <w:rsid w:val="00655DC9"/>
    <w:rsid w:val="0070018C"/>
    <w:rsid w:val="00741553"/>
    <w:rsid w:val="0078606B"/>
    <w:rsid w:val="007E019D"/>
    <w:rsid w:val="00817740"/>
    <w:rsid w:val="00833A76"/>
    <w:rsid w:val="0090270D"/>
    <w:rsid w:val="00980797"/>
    <w:rsid w:val="009F48A7"/>
    <w:rsid w:val="00A02E54"/>
    <w:rsid w:val="00A86176"/>
    <w:rsid w:val="00AF58E1"/>
    <w:rsid w:val="00B340ED"/>
    <w:rsid w:val="00B50A5F"/>
    <w:rsid w:val="00BB64DC"/>
    <w:rsid w:val="00BF7BED"/>
    <w:rsid w:val="00C17A4B"/>
    <w:rsid w:val="00CA6415"/>
    <w:rsid w:val="00CF22EA"/>
    <w:rsid w:val="00D25BC6"/>
    <w:rsid w:val="00DA582A"/>
    <w:rsid w:val="00DF23BB"/>
    <w:rsid w:val="00E14027"/>
    <w:rsid w:val="00FC2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6C204"/>
  <w15:chartTrackingRefBased/>
  <w15:docId w15:val="{129F9ADD-0A2D-455F-AE5B-CC1AD951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905CA"/>
    <w:rPr>
      <w:color w:val="0563C1" w:themeColor="hyperlink"/>
      <w:u w:val="single"/>
    </w:rPr>
  </w:style>
  <w:style w:type="character" w:styleId="Fulgthyperkobling">
    <w:name w:val="FollowedHyperlink"/>
    <w:basedOn w:val="Standardskriftforavsnitt"/>
    <w:uiPriority w:val="99"/>
    <w:semiHidden/>
    <w:unhideWhenUsed/>
    <w:rsid w:val="00130DC4"/>
    <w:rPr>
      <w:color w:val="954F72" w:themeColor="followedHyperlink"/>
      <w:u w:val="single"/>
    </w:rPr>
  </w:style>
  <w:style w:type="paragraph" w:styleId="Bobletekst">
    <w:name w:val="Balloon Text"/>
    <w:basedOn w:val="Normal"/>
    <w:link w:val="BobletekstTegn"/>
    <w:uiPriority w:val="99"/>
    <w:semiHidden/>
    <w:unhideWhenUsed/>
    <w:rsid w:val="00B340E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4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81294-852b-4397-80b6-c5f03d5aa461">
      <Terms xmlns="http://schemas.microsoft.com/office/infopath/2007/PartnerControls"/>
    </lcf76f155ced4ddcb4097134ff3c332f>
    <TaxCatchAll xmlns="64af36ef-243b-4ef4-b9b7-163adabe6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4A9FF5242E104D8D3D78D38048C80E" ma:contentTypeVersion="16" ma:contentTypeDescription="Opprett et nytt dokument." ma:contentTypeScope="" ma:versionID="0b7c33723347cd13a4458de0b6a0a148">
  <xsd:schema xmlns:xsd="http://www.w3.org/2001/XMLSchema" xmlns:xs="http://www.w3.org/2001/XMLSchema" xmlns:p="http://schemas.microsoft.com/office/2006/metadata/properties" xmlns:ns2="cba81294-852b-4397-80b6-c5f03d5aa461" xmlns:ns3="64af36ef-243b-4ef4-b9b7-163adabe662c" targetNamespace="http://schemas.microsoft.com/office/2006/metadata/properties" ma:root="true" ma:fieldsID="4d14b9cb0cb7506dbcf878e36e5d36a3" ns2:_="" ns3:_="">
    <xsd:import namespace="cba81294-852b-4397-80b6-c5f03d5aa461"/>
    <xsd:import namespace="64af36ef-243b-4ef4-b9b7-163adabe6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1294-852b-4397-80b6-c5f03d5a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1fcebc8-c32b-4d40-8d21-7602f8e3c0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af36ef-243b-4ef4-b9b7-163adabe662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b54c6b1f-bf46-4714-929a-79adcf9eaeef}" ma:internalName="TaxCatchAll" ma:showField="CatchAllData" ma:web="64af36ef-243b-4ef4-b9b7-163adabe6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47FCE-C525-4B82-8E81-050D80999D9A}">
  <ds:schemaRefs>
    <ds:schemaRef ds:uri="http://schemas.microsoft.com/office/2006/metadata/properties"/>
    <ds:schemaRef ds:uri="http://schemas.microsoft.com/office/infopath/2007/PartnerControls"/>
    <ds:schemaRef ds:uri="cba81294-852b-4397-80b6-c5f03d5aa461"/>
    <ds:schemaRef ds:uri="64af36ef-243b-4ef4-b9b7-163adabe662c"/>
  </ds:schemaRefs>
</ds:datastoreItem>
</file>

<file path=customXml/itemProps2.xml><?xml version="1.0" encoding="utf-8"?>
<ds:datastoreItem xmlns:ds="http://schemas.openxmlformats.org/officeDocument/2006/customXml" ds:itemID="{08DC6861-E529-49BE-9C28-9E75CDD34CD9}">
  <ds:schemaRefs>
    <ds:schemaRef ds:uri="http://schemas.microsoft.com/sharepoint/v3/contenttype/forms"/>
  </ds:schemaRefs>
</ds:datastoreItem>
</file>

<file path=customXml/itemProps3.xml><?xml version="1.0" encoding="utf-8"?>
<ds:datastoreItem xmlns:ds="http://schemas.openxmlformats.org/officeDocument/2006/customXml" ds:itemID="{9FCE0339-441E-4E2B-986E-B7731111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1294-852b-4397-80b6-c5f03d5aa461"/>
    <ds:schemaRef ds:uri="64af36ef-243b-4ef4-b9b7-163adabe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3960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dc:creator>
  <cp:keywords/>
  <dc:description/>
  <cp:lastModifiedBy>Venke Uglenes</cp:lastModifiedBy>
  <cp:revision>4</cp:revision>
  <cp:lastPrinted>2020-09-15T10:58:00Z</cp:lastPrinted>
  <dcterms:created xsi:type="dcterms:W3CDTF">2022-06-28T10:59:00Z</dcterms:created>
  <dcterms:modified xsi:type="dcterms:W3CDTF">2022-06-28T11:01:00Z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0x0101007C4A9FF5242E104D8D3D78D38048C80E</vt:lpwstr>
  </property>
  <property fmtid="{D5CDD505-2E9C-101B-9397-08002B2CF9AE}" pid="3" name="Order">
    <vt:r8>4643800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