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1BC23" w14:textId="057DFA6C" w:rsidR="006A0253" w:rsidRDefault="00252CA1">
      <w:r>
        <w:t>Saksliste - m</w:t>
      </w:r>
      <w:r w:rsidR="006A0253">
        <w:t xml:space="preserve">øte i fylkesbiblioteksjefkollegiet #1_2020 </w:t>
      </w:r>
      <w:r w:rsidR="006A0253">
        <w:br/>
        <w:t>Tidspunkt: onsdag 17. juni, fra 13:00 til 15:00</w:t>
      </w:r>
      <w:r w:rsidR="006A0253">
        <w:br/>
        <w:t xml:space="preserve">Sted: Teams </w:t>
      </w:r>
    </w:p>
    <w:p w14:paraId="4CFCAECA" w14:textId="22E7CA3B" w:rsidR="00914461" w:rsidRDefault="00914461">
      <w:r>
        <w:t xml:space="preserve">Tilstede: </w:t>
      </w:r>
      <w:r w:rsidR="00657262">
        <w:t>Birgit</w:t>
      </w:r>
      <w:r w:rsidR="006E2D92">
        <w:t xml:space="preserve"> Larsen, Anita Munch Kulset, </w:t>
      </w:r>
      <w:r w:rsidR="00981EFF">
        <w:t xml:space="preserve">Hildegunn Hestnes, </w:t>
      </w:r>
      <w:r w:rsidR="00BD2BA7">
        <w:t>One Marthe Jonstad Vik, Britt Ellingsdalen,</w:t>
      </w:r>
      <w:r w:rsidR="002B2682">
        <w:t xml:space="preserve"> Nina Stenbro, Tone Nyseter, </w:t>
      </w:r>
      <w:r w:rsidR="00C53EDF">
        <w:t>Heidi Hovemoen, Mette Gjerdrum</w:t>
      </w:r>
    </w:p>
    <w:p w14:paraId="314602F1" w14:textId="286C7E70" w:rsidR="00654116" w:rsidRDefault="00404007">
      <w:r>
        <w:t xml:space="preserve">Forfall: </w:t>
      </w:r>
      <w:proofErr w:type="spellStart"/>
      <w:r w:rsidR="00654116">
        <w:t>Vestland</w:t>
      </w:r>
      <w:proofErr w:type="spellEnd"/>
      <w:r w:rsidR="00654116">
        <w:t xml:space="preserve"> og Oslo </w:t>
      </w:r>
    </w:p>
    <w:p w14:paraId="653B495B" w14:textId="1F39FE70" w:rsidR="00A277CC" w:rsidRDefault="00A277CC">
      <w:r>
        <w:t>Referent: Mette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A0253" w14:paraId="30C0871D" w14:textId="77777777" w:rsidTr="006A0253">
        <w:tc>
          <w:tcPr>
            <w:tcW w:w="3498" w:type="dxa"/>
          </w:tcPr>
          <w:p w14:paraId="11CA4906" w14:textId="409D4BE7" w:rsidR="006A0253" w:rsidRPr="00832AD4" w:rsidRDefault="006A0253">
            <w:pPr>
              <w:rPr>
                <w:b/>
                <w:bCs/>
              </w:rPr>
            </w:pPr>
            <w:r w:rsidRPr="00832AD4">
              <w:rPr>
                <w:b/>
                <w:bCs/>
              </w:rPr>
              <w:t xml:space="preserve">Sak </w:t>
            </w:r>
          </w:p>
        </w:tc>
        <w:tc>
          <w:tcPr>
            <w:tcW w:w="3498" w:type="dxa"/>
          </w:tcPr>
          <w:p w14:paraId="18601F7B" w14:textId="5FFD7EE3" w:rsidR="006A0253" w:rsidRPr="00832AD4" w:rsidRDefault="006A0253">
            <w:pPr>
              <w:rPr>
                <w:b/>
                <w:bCs/>
              </w:rPr>
            </w:pPr>
            <w:r w:rsidRPr="00832AD4">
              <w:rPr>
                <w:b/>
                <w:bCs/>
              </w:rPr>
              <w:t xml:space="preserve">Kommentar/lenke </w:t>
            </w:r>
          </w:p>
        </w:tc>
        <w:tc>
          <w:tcPr>
            <w:tcW w:w="3499" w:type="dxa"/>
          </w:tcPr>
          <w:p w14:paraId="3AA48348" w14:textId="46085443" w:rsidR="006A0253" w:rsidRPr="00832AD4" w:rsidRDefault="006A0253">
            <w:pPr>
              <w:rPr>
                <w:b/>
                <w:bCs/>
              </w:rPr>
            </w:pPr>
            <w:r w:rsidRPr="00832AD4">
              <w:rPr>
                <w:b/>
                <w:bCs/>
              </w:rPr>
              <w:t xml:space="preserve">Innmeldt av </w:t>
            </w:r>
          </w:p>
        </w:tc>
        <w:tc>
          <w:tcPr>
            <w:tcW w:w="3499" w:type="dxa"/>
          </w:tcPr>
          <w:p w14:paraId="544D3394" w14:textId="3F4EFCB5" w:rsidR="006A0253" w:rsidRPr="00832AD4" w:rsidRDefault="006A0253">
            <w:pPr>
              <w:rPr>
                <w:b/>
                <w:bCs/>
              </w:rPr>
            </w:pPr>
            <w:r w:rsidRPr="00832AD4">
              <w:rPr>
                <w:b/>
                <w:bCs/>
              </w:rPr>
              <w:t xml:space="preserve">Notater/referat </w:t>
            </w:r>
          </w:p>
        </w:tc>
      </w:tr>
      <w:tr w:rsidR="006A0253" w14:paraId="2379A206" w14:textId="77777777" w:rsidTr="006A0253">
        <w:tc>
          <w:tcPr>
            <w:tcW w:w="3498" w:type="dxa"/>
          </w:tcPr>
          <w:p w14:paraId="1E559789" w14:textId="398437B4" w:rsidR="006A0253" w:rsidRDefault="006A0253">
            <w:r>
              <w:t>Kort orientering om status i hvert fylke.</w:t>
            </w:r>
          </w:p>
        </w:tc>
        <w:tc>
          <w:tcPr>
            <w:tcW w:w="3498" w:type="dxa"/>
          </w:tcPr>
          <w:p w14:paraId="54A315F2" w14:textId="7EBBD4F4" w:rsidR="006A0253" w:rsidRDefault="006A0253">
            <w:r>
              <w:t xml:space="preserve">Kort orientering om aktuelle saker og problemstillinger. Regionreform og sammenslåing i nye fylker. 3 til 5 minutter på hvert fylke </w:t>
            </w:r>
          </w:p>
        </w:tc>
        <w:tc>
          <w:tcPr>
            <w:tcW w:w="3499" w:type="dxa"/>
          </w:tcPr>
          <w:p w14:paraId="0F8DC114" w14:textId="1C925367" w:rsidR="006A0253" w:rsidRDefault="006A0253">
            <w:r>
              <w:t xml:space="preserve">Arbeidsutvalget </w:t>
            </w:r>
          </w:p>
        </w:tc>
        <w:tc>
          <w:tcPr>
            <w:tcW w:w="3499" w:type="dxa"/>
          </w:tcPr>
          <w:p w14:paraId="44D3CECD" w14:textId="61717FC9" w:rsidR="006A0253" w:rsidRDefault="00785BB3">
            <w:r>
              <w:t xml:space="preserve">Orienteringer fra </w:t>
            </w:r>
            <w:r w:rsidR="002004D4">
              <w:t xml:space="preserve">Troms og Finnmark, </w:t>
            </w:r>
            <w:r w:rsidR="002E2F34">
              <w:t xml:space="preserve">Nordland, Trøndelag, Møre og Romsdal, Rogaland, </w:t>
            </w:r>
            <w:r w:rsidR="00C07A01">
              <w:t>Agder, Vestfold og Telemark, Innlandet og Viken</w:t>
            </w:r>
            <w:r w:rsidR="008C0EF0">
              <w:t>.</w:t>
            </w:r>
          </w:p>
          <w:p w14:paraId="4C34DFC7" w14:textId="53DE3716" w:rsidR="008C0EF0" w:rsidRDefault="00FC0599">
            <w:proofErr w:type="spellStart"/>
            <w:r>
              <w:t>Vestland</w:t>
            </w:r>
            <w:proofErr w:type="spellEnd"/>
            <w:r w:rsidR="00F214BF">
              <w:t xml:space="preserve"> og </w:t>
            </w:r>
            <w:r w:rsidR="00785BB3">
              <w:t xml:space="preserve">Oslo </w:t>
            </w:r>
            <w:r w:rsidR="00F214BF">
              <w:t>var ikke representert</w:t>
            </w:r>
            <w:r w:rsidR="00206DF6">
              <w:t>.</w:t>
            </w:r>
          </w:p>
        </w:tc>
      </w:tr>
      <w:tr w:rsidR="006A0253" w14:paraId="112CA729" w14:textId="77777777" w:rsidTr="006A0253">
        <w:tc>
          <w:tcPr>
            <w:tcW w:w="3498" w:type="dxa"/>
          </w:tcPr>
          <w:p w14:paraId="746E677D" w14:textId="1DA2DAB9" w:rsidR="006A0253" w:rsidRDefault="006A0253">
            <w:r>
              <w:t xml:space="preserve">Mandat for fylkesbiblioteksjefkollegiet. </w:t>
            </w:r>
          </w:p>
        </w:tc>
        <w:tc>
          <w:tcPr>
            <w:tcW w:w="3498" w:type="dxa"/>
          </w:tcPr>
          <w:p w14:paraId="4A8509EA" w14:textId="4BD6A6E8" w:rsidR="006A0253" w:rsidRDefault="006A0253">
            <w:r w:rsidRPr="00F028B5">
              <w:rPr>
                <w:lang w:val="nn-NO"/>
              </w:rPr>
              <w:t xml:space="preserve">Fylkeskultursjefkollegiet ønsker at fylkesbiblioteksjefkollegiet utarbeider mandat, på linje med DKS og kulturarv. </w:t>
            </w:r>
            <w:r w:rsidR="00832AD4">
              <w:t xml:space="preserve">Hva bør mandatet gi av handlingsrom? </w:t>
            </w:r>
          </w:p>
        </w:tc>
        <w:tc>
          <w:tcPr>
            <w:tcW w:w="3499" w:type="dxa"/>
          </w:tcPr>
          <w:p w14:paraId="6CDA383D" w14:textId="04A3679C" w:rsidR="006A0253" w:rsidRDefault="00832AD4">
            <w:r>
              <w:t xml:space="preserve">Arbeidsutvalget </w:t>
            </w:r>
          </w:p>
        </w:tc>
        <w:tc>
          <w:tcPr>
            <w:tcW w:w="3499" w:type="dxa"/>
          </w:tcPr>
          <w:p w14:paraId="0AAC5B06" w14:textId="2C102701" w:rsidR="006A0253" w:rsidRDefault="00BF4AE2">
            <w:r>
              <w:t xml:space="preserve">Mange gode og nyttige innspill som AU tar videre i dialogen med fylkeskultursjefkollegiet. </w:t>
            </w:r>
            <w:r w:rsidR="0055490D">
              <w:t>AU utarbeider et forslag til mandat.</w:t>
            </w:r>
            <w:r w:rsidR="00A07BB7">
              <w:t xml:space="preserve"> Enighet om at hensikten er en </w:t>
            </w:r>
            <w:r w:rsidR="00393261">
              <w:t xml:space="preserve">sterkere kobling til </w:t>
            </w:r>
            <w:r w:rsidR="003A12EB">
              <w:t>fylkeskultursjefkollegiet og en mulighet til å synliggjøre bibliotekfeltet</w:t>
            </w:r>
            <w:r w:rsidR="00CB6293">
              <w:t xml:space="preserve"> der og </w:t>
            </w:r>
            <w:r w:rsidR="008F2151">
              <w:t>mot kulturkontakten i</w:t>
            </w:r>
            <w:r w:rsidR="00CB6293">
              <w:t xml:space="preserve"> KS.</w:t>
            </w:r>
          </w:p>
        </w:tc>
      </w:tr>
      <w:tr w:rsidR="00832AD4" w14:paraId="424D94F1" w14:textId="77777777" w:rsidTr="006A0253">
        <w:tc>
          <w:tcPr>
            <w:tcW w:w="3498" w:type="dxa"/>
          </w:tcPr>
          <w:p w14:paraId="00EC2B6C" w14:textId="0B5096E0" w:rsidR="00832AD4" w:rsidRPr="00F028B5" w:rsidRDefault="00832AD4">
            <w:pPr>
              <w:rPr>
                <w:lang w:val="nn-NO"/>
              </w:rPr>
            </w:pPr>
            <w:r w:rsidRPr="00F028B5">
              <w:rPr>
                <w:lang w:val="nn-NO"/>
              </w:rPr>
              <w:t xml:space="preserve">Status – </w:t>
            </w:r>
            <w:proofErr w:type="spellStart"/>
            <w:r w:rsidRPr="00F028B5">
              <w:rPr>
                <w:lang w:val="nn-NO"/>
              </w:rPr>
              <w:t>nettsamlinger</w:t>
            </w:r>
            <w:proofErr w:type="spellEnd"/>
            <w:r w:rsidRPr="00F028B5">
              <w:rPr>
                <w:lang w:val="nn-NO"/>
              </w:rPr>
              <w:t xml:space="preserve"> for </w:t>
            </w:r>
            <w:proofErr w:type="spellStart"/>
            <w:r w:rsidRPr="00F028B5">
              <w:rPr>
                <w:lang w:val="nn-NO"/>
              </w:rPr>
              <w:t>ansatte</w:t>
            </w:r>
            <w:proofErr w:type="spellEnd"/>
            <w:r w:rsidRPr="00F028B5">
              <w:rPr>
                <w:lang w:val="nn-NO"/>
              </w:rPr>
              <w:t xml:space="preserve"> i </w:t>
            </w:r>
            <w:proofErr w:type="spellStart"/>
            <w:r w:rsidRPr="00F028B5">
              <w:rPr>
                <w:lang w:val="nn-NO"/>
              </w:rPr>
              <w:t>fylkesbibliotekene</w:t>
            </w:r>
            <w:proofErr w:type="spellEnd"/>
            <w:r w:rsidRPr="00F028B5">
              <w:rPr>
                <w:lang w:val="nn-NO"/>
              </w:rPr>
              <w:t xml:space="preserve"> </w:t>
            </w:r>
          </w:p>
        </w:tc>
        <w:tc>
          <w:tcPr>
            <w:tcW w:w="3498" w:type="dxa"/>
          </w:tcPr>
          <w:p w14:paraId="7F4A7FD6" w14:textId="009DC8B3" w:rsidR="00832AD4" w:rsidRDefault="00832AD4">
            <w:r>
              <w:t>Digitale møter som erstatning for programmet i Bekkjarvik. Hva kan planlegges for høsten?</w:t>
            </w:r>
          </w:p>
        </w:tc>
        <w:tc>
          <w:tcPr>
            <w:tcW w:w="3499" w:type="dxa"/>
          </w:tcPr>
          <w:p w14:paraId="68172385" w14:textId="34964A0B" w:rsidR="00832AD4" w:rsidRDefault="00832AD4">
            <w:r>
              <w:t xml:space="preserve">Arbeidsutvalget </w:t>
            </w:r>
          </w:p>
        </w:tc>
        <w:tc>
          <w:tcPr>
            <w:tcW w:w="3499" w:type="dxa"/>
          </w:tcPr>
          <w:p w14:paraId="5ABA90B0" w14:textId="04A32EC5" w:rsidR="00832AD4" w:rsidRDefault="00760263">
            <w:r>
              <w:t>Alle fylkene spiller inn til AU</w:t>
            </w:r>
            <w:r w:rsidR="00A02C5B">
              <w:t xml:space="preserve"> hvilket tema de ka</w:t>
            </w:r>
            <w:r w:rsidR="00F34DF2">
              <w:t>n</w:t>
            </w:r>
            <w:r w:rsidR="00A02C5B">
              <w:t xml:space="preserve"> ta ansvar for. Se </w:t>
            </w:r>
            <w:r w:rsidR="00F34DF2">
              <w:t xml:space="preserve">programposten i agendaen for Bekkjarvik samlingen. </w:t>
            </w:r>
          </w:p>
        </w:tc>
      </w:tr>
      <w:tr w:rsidR="00832AD4" w14:paraId="6F139EC1" w14:textId="77777777" w:rsidTr="006A0253">
        <w:tc>
          <w:tcPr>
            <w:tcW w:w="3498" w:type="dxa"/>
          </w:tcPr>
          <w:p w14:paraId="1EEC0C1B" w14:textId="037D93C6" w:rsidR="00832AD4" w:rsidRDefault="00832AD4">
            <w:r>
              <w:lastRenderedPageBreak/>
              <w:t xml:space="preserve">Orientering om arbeidet med metadatabrønn </w:t>
            </w:r>
          </w:p>
        </w:tc>
        <w:tc>
          <w:tcPr>
            <w:tcW w:w="3498" w:type="dxa"/>
          </w:tcPr>
          <w:p w14:paraId="6099222D" w14:textId="727E3788" w:rsidR="00832AD4" w:rsidRDefault="00832AD4">
            <w:r w:rsidRPr="00F028B5">
              <w:rPr>
                <w:lang w:val="nn-NO"/>
              </w:rPr>
              <w:t xml:space="preserve">Rogaland fylkesbibliotek og </w:t>
            </w:r>
            <w:proofErr w:type="spellStart"/>
            <w:r w:rsidRPr="00F028B5">
              <w:rPr>
                <w:lang w:val="nn-NO"/>
              </w:rPr>
              <w:t>Deichman</w:t>
            </w:r>
            <w:proofErr w:type="spellEnd"/>
            <w:r w:rsidRPr="00F028B5">
              <w:rPr>
                <w:lang w:val="nn-NO"/>
              </w:rPr>
              <w:t xml:space="preserve"> deltar i samarbeid med NB om utvikling av metadatabrønn. </w:t>
            </w:r>
            <w:r w:rsidRPr="00F028B5">
              <w:rPr>
                <w:lang w:val="nn-NO"/>
              </w:rPr>
              <w:br/>
            </w:r>
            <w:r>
              <w:t xml:space="preserve">Se rapport som er sendt ut av Britt tidligere </w:t>
            </w:r>
          </w:p>
        </w:tc>
        <w:tc>
          <w:tcPr>
            <w:tcW w:w="3499" w:type="dxa"/>
          </w:tcPr>
          <w:p w14:paraId="6DC1054A" w14:textId="52947B5F" w:rsidR="00832AD4" w:rsidRDefault="00832AD4">
            <w:r>
              <w:t xml:space="preserve">Arbeidsutvalget v/Britt </w:t>
            </w:r>
          </w:p>
        </w:tc>
        <w:tc>
          <w:tcPr>
            <w:tcW w:w="3499" w:type="dxa"/>
          </w:tcPr>
          <w:p w14:paraId="20F4EC22" w14:textId="10654468" w:rsidR="00832AD4" w:rsidRDefault="00FD200C">
            <w:r>
              <w:t xml:space="preserve">Bjørn Kjetil Fredriksen orienterte om arbeidet </w:t>
            </w:r>
            <w:r w:rsidR="001D09FC">
              <w:t xml:space="preserve">og samarbeidet </w:t>
            </w:r>
            <w:r>
              <w:t xml:space="preserve">så langt. </w:t>
            </w:r>
            <w:r w:rsidR="00DE6ADE">
              <w:t xml:space="preserve">Rapport fra </w:t>
            </w:r>
            <w:r w:rsidR="00F028B5">
              <w:t>NB</w:t>
            </w:r>
            <w:r w:rsidR="00DE6ADE">
              <w:t xml:space="preserve"> ligger vedlagt. </w:t>
            </w:r>
            <w:r w:rsidR="004F2A25">
              <w:t xml:space="preserve">Prosessen vil ta tid, men </w:t>
            </w:r>
            <w:r w:rsidR="00DD44E5">
              <w:t xml:space="preserve">det er et må å ha dette klart i løpet av </w:t>
            </w:r>
            <w:r w:rsidR="001D09FC">
              <w:t>strategiperioden.</w:t>
            </w:r>
          </w:p>
        </w:tc>
      </w:tr>
      <w:tr w:rsidR="00832AD4" w14:paraId="4030EDC2" w14:textId="77777777" w:rsidTr="006A0253">
        <w:tc>
          <w:tcPr>
            <w:tcW w:w="3498" w:type="dxa"/>
          </w:tcPr>
          <w:p w14:paraId="40AFAFCA" w14:textId="6BF00764" w:rsidR="00832AD4" w:rsidRDefault="00832AD4">
            <w:proofErr w:type="spellStart"/>
            <w:r>
              <w:t>Karanteket</w:t>
            </w:r>
            <w:proofErr w:type="spellEnd"/>
            <w:r>
              <w:t xml:space="preserve"> – videre samarbeid </w:t>
            </w:r>
          </w:p>
        </w:tc>
        <w:tc>
          <w:tcPr>
            <w:tcW w:w="3498" w:type="dxa"/>
          </w:tcPr>
          <w:p w14:paraId="2EF7ABEE" w14:textId="78B36D0C" w:rsidR="00832AD4" w:rsidRDefault="00832AD4">
            <w:proofErr w:type="spellStart"/>
            <w:r>
              <w:t>Karanteket</w:t>
            </w:r>
            <w:proofErr w:type="spellEnd"/>
            <w:r>
              <w:t xml:space="preserve"> ble lansert tidligere i år. Hvordan kan vi samarbeide videre om dette tiltaket? </w:t>
            </w:r>
          </w:p>
        </w:tc>
        <w:tc>
          <w:tcPr>
            <w:tcW w:w="3499" w:type="dxa"/>
          </w:tcPr>
          <w:p w14:paraId="6E8B913D" w14:textId="07F82ACC" w:rsidR="00832AD4" w:rsidRDefault="00832AD4">
            <w:r>
              <w:t xml:space="preserve">Nordland v/Anita </w:t>
            </w:r>
          </w:p>
        </w:tc>
        <w:tc>
          <w:tcPr>
            <w:tcW w:w="3499" w:type="dxa"/>
          </w:tcPr>
          <w:p w14:paraId="7B4FD1CF" w14:textId="2F0358FB" w:rsidR="00832AD4" w:rsidRDefault="008801DC">
            <w:r>
              <w:t>Anita sender ut e</w:t>
            </w:r>
            <w:r w:rsidR="009A75BA">
              <w:t>t forslag til organisering og arbeidsfordeling</w:t>
            </w:r>
            <w:r w:rsidR="00434155">
              <w:t xml:space="preserve"> ved et eventuelt videre samarbeid om</w:t>
            </w:r>
            <w:r w:rsidR="00BB087F">
              <w:t xml:space="preserve"> </w:t>
            </w:r>
            <w:proofErr w:type="spellStart"/>
            <w:r w:rsidR="00BB087F">
              <w:t>Karanteket</w:t>
            </w:r>
            <w:proofErr w:type="spellEnd"/>
            <w:r w:rsidR="00BB087F">
              <w:t xml:space="preserve">. Alle fylkene </w:t>
            </w:r>
            <w:r w:rsidR="00EC22D6">
              <w:t xml:space="preserve">tar dette til diskusjon med </w:t>
            </w:r>
            <w:r w:rsidR="0061342F">
              <w:t xml:space="preserve">i sine kollegier. </w:t>
            </w:r>
            <w:r w:rsidR="00E41136">
              <w:t>Setter</w:t>
            </w:r>
            <w:r w:rsidR="0061342F">
              <w:t xml:space="preserve"> dette opp som sak</w:t>
            </w:r>
            <w:r w:rsidR="00E41136">
              <w:t xml:space="preserve"> på fylkesbiblioteksjefmøte i oktober.</w:t>
            </w:r>
          </w:p>
        </w:tc>
      </w:tr>
      <w:tr w:rsidR="00B5358D" w14:paraId="3D8B1E0D" w14:textId="77777777" w:rsidTr="006A0253">
        <w:tc>
          <w:tcPr>
            <w:tcW w:w="3498" w:type="dxa"/>
          </w:tcPr>
          <w:p w14:paraId="47EC8D73" w14:textId="207581B9" w:rsidR="00B5358D" w:rsidRDefault="00B5358D">
            <w:r>
              <w:t xml:space="preserve">Status – høring om ny opplæringslov </w:t>
            </w:r>
          </w:p>
        </w:tc>
        <w:tc>
          <w:tcPr>
            <w:tcW w:w="3498" w:type="dxa"/>
          </w:tcPr>
          <w:p w14:paraId="58FB5DE7" w14:textId="46BEB927" w:rsidR="00B5358D" w:rsidRDefault="00B5358D">
            <w:r>
              <w:t xml:space="preserve">Høringsfrist 1. juli. Felles høringssvar fra fylkene. Skal AU jobbe videre med dette? </w:t>
            </w:r>
          </w:p>
        </w:tc>
        <w:tc>
          <w:tcPr>
            <w:tcW w:w="3499" w:type="dxa"/>
          </w:tcPr>
          <w:p w14:paraId="3E4E3AB0" w14:textId="374BDDB8" w:rsidR="00B5358D" w:rsidRDefault="00B5358D">
            <w:r>
              <w:t xml:space="preserve">Arbeidsutvalget v/Heidi </w:t>
            </w:r>
          </w:p>
        </w:tc>
        <w:tc>
          <w:tcPr>
            <w:tcW w:w="3499" w:type="dxa"/>
          </w:tcPr>
          <w:p w14:paraId="5A2E4E9F" w14:textId="5A2C4A9D" w:rsidR="00B5358D" w:rsidRDefault="00794C2C">
            <w:r>
              <w:t xml:space="preserve">AU legger fra seg denne saken. Hvert enkelt fylkesbibliotek bør </w:t>
            </w:r>
            <w:r w:rsidR="00FF7917">
              <w:t>påvirke og eventuelt lage egne høringsuttalelser.</w:t>
            </w:r>
          </w:p>
        </w:tc>
      </w:tr>
      <w:tr w:rsidR="00832AD4" w14:paraId="7246AA08" w14:textId="77777777" w:rsidTr="006A0253">
        <w:tc>
          <w:tcPr>
            <w:tcW w:w="3498" w:type="dxa"/>
          </w:tcPr>
          <w:p w14:paraId="716F258F" w14:textId="104BF7F0" w:rsidR="00832AD4" w:rsidRDefault="00832AD4">
            <w:r>
              <w:t>Samling for fylkesbiblioteksjefene i oktober, i tilknytning til NBs lederkonferanse</w:t>
            </w:r>
          </w:p>
        </w:tc>
        <w:tc>
          <w:tcPr>
            <w:tcW w:w="3498" w:type="dxa"/>
          </w:tcPr>
          <w:p w14:paraId="5000CB72" w14:textId="6F4E5505" w:rsidR="00832AD4" w:rsidRDefault="00832AD4">
            <w:r>
              <w:t xml:space="preserve">Forslag til tematikk og problemstillinger? </w:t>
            </w:r>
          </w:p>
        </w:tc>
        <w:tc>
          <w:tcPr>
            <w:tcW w:w="3499" w:type="dxa"/>
          </w:tcPr>
          <w:p w14:paraId="4989AEDA" w14:textId="1FDBAC5C" w:rsidR="00832AD4" w:rsidRDefault="00832AD4">
            <w:r>
              <w:t xml:space="preserve">Arbeidsutvalget </w:t>
            </w:r>
          </w:p>
        </w:tc>
        <w:tc>
          <w:tcPr>
            <w:tcW w:w="3499" w:type="dxa"/>
          </w:tcPr>
          <w:p w14:paraId="4205C440" w14:textId="2EEA6F51" w:rsidR="00832AD4" w:rsidRDefault="00410478">
            <w:r>
              <w:t>Vi samles i forbindelse med Biblioteklederkonferansen i Oslo</w:t>
            </w:r>
            <w:r w:rsidR="00A924CE">
              <w:t xml:space="preserve">. </w:t>
            </w:r>
            <w:r w:rsidR="00336DB3">
              <w:t>Starter etter konferanseslutt 22. oktober</w:t>
            </w:r>
            <w:r w:rsidR="00BB1C6B">
              <w:t xml:space="preserve">. Avslutter etter lunsj 23. oktober. </w:t>
            </w:r>
            <w:r w:rsidR="00AD489D">
              <w:t>Kom gjerne med innspill til agenda.</w:t>
            </w:r>
          </w:p>
        </w:tc>
      </w:tr>
      <w:tr w:rsidR="00832AD4" w14:paraId="790D36D4" w14:textId="77777777" w:rsidTr="006A0253">
        <w:tc>
          <w:tcPr>
            <w:tcW w:w="3498" w:type="dxa"/>
          </w:tcPr>
          <w:p w14:paraId="4CD4B738" w14:textId="51C972E6" w:rsidR="00832AD4" w:rsidRPr="00F028B5" w:rsidRDefault="00832AD4">
            <w:pPr>
              <w:rPr>
                <w:lang w:val="nn-NO"/>
              </w:rPr>
            </w:pPr>
            <w:r w:rsidRPr="00F028B5">
              <w:rPr>
                <w:lang w:val="nn-NO"/>
              </w:rPr>
              <w:t>Orientering om møte i strategisk råd 18. juni</w:t>
            </w:r>
          </w:p>
        </w:tc>
        <w:tc>
          <w:tcPr>
            <w:tcW w:w="3498" w:type="dxa"/>
          </w:tcPr>
          <w:p w14:paraId="1785C6F9" w14:textId="7C57689B" w:rsidR="00832AD4" w:rsidRDefault="00832AD4">
            <w:r>
              <w:t>Det er kalt inn til oppstartsmøte 18. juni</w:t>
            </w:r>
          </w:p>
        </w:tc>
        <w:tc>
          <w:tcPr>
            <w:tcW w:w="3499" w:type="dxa"/>
          </w:tcPr>
          <w:p w14:paraId="022EF9F4" w14:textId="413239C2" w:rsidR="00832AD4" w:rsidRDefault="00832AD4">
            <w:r>
              <w:t xml:space="preserve">Arbeidsutvalget v/Heidi </w:t>
            </w:r>
          </w:p>
        </w:tc>
        <w:tc>
          <w:tcPr>
            <w:tcW w:w="3499" w:type="dxa"/>
          </w:tcPr>
          <w:p w14:paraId="5F37C1A8" w14:textId="74580E84" w:rsidR="00832AD4" w:rsidRDefault="00B65CB0">
            <w:r w:rsidRPr="00F028B5">
              <w:rPr>
                <w:lang w:val="nn-NO"/>
              </w:rPr>
              <w:t xml:space="preserve">Heidi deltar i strategisk råd. </w:t>
            </w:r>
            <w:r w:rsidR="00EF73DA">
              <w:t>Vi</w:t>
            </w:r>
            <w:r w:rsidR="00D94483">
              <w:t xml:space="preserve">l </w:t>
            </w:r>
            <w:r w:rsidR="00EF73DA">
              <w:t>orientere oss</w:t>
            </w:r>
            <w:r w:rsidR="00D94483">
              <w:t xml:space="preserve"> om sakene</w:t>
            </w:r>
            <w:r w:rsidR="00EF73DA">
              <w:t xml:space="preserve"> i etterkant av møtet. </w:t>
            </w:r>
          </w:p>
        </w:tc>
      </w:tr>
      <w:tr w:rsidR="00832AD4" w14:paraId="313F1D53" w14:textId="77777777" w:rsidTr="006A0253">
        <w:tc>
          <w:tcPr>
            <w:tcW w:w="3498" w:type="dxa"/>
          </w:tcPr>
          <w:p w14:paraId="0EF17BF3" w14:textId="147ADA6D" w:rsidR="00832AD4" w:rsidRDefault="00832AD4">
            <w:r>
              <w:t xml:space="preserve">Flere digitale møter mellom fylkesbiblioteksjefene? </w:t>
            </w:r>
          </w:p>
        </w:tc>
        <w:tc>
          <w:tcPr>
            <w:tcW w:w="3498" w:type="dxa"/>
          </w:tcPr>
          <w:p w14:paraId="612CD658" w14:textId="1785108D" w:rsidR="00832AD4" w:rsidRDefault="00832AD4">
            <w:r>
              <w:t xml:space="preserve">Bør fylkesbiblioteksjefene møtes oftere? </w:t>
            </w:r>
          </w:p>
        </w:tc>
        <w:tc>
          <w:tcPr>
            <w:tcW w:w="3499" w:type="dxa"/>
          </w:tcPr>
          <w:p w14:paraId="1027C93C" w14:textId="21CC3B3A" w:rsidR="00832AD4" w:rsidRDefault="00832AD4">
            <w:r>
              <w:t xml:space="preserve">Arbeidsutvalget v/Heidi </w:t>
            </w:r>
          </w:p>
        </w:tc>
        <w:tc>
          <w:tcPr>
            <w:tcW w:w="3499" w:type="dxa"/>
          </w:tcPr>
          <w:p w14:paraId="615FBF6A" w14:textId="0C361A52" w:rsidR="00832AD4" w:rsidRDefault="00B01DF4">
            <w:r>
              <w:t xml:space="preserve">Alle ønsker </w:t>
            </w:r>
            <w:r w:rsidR="000E58A3">
              <w:t xml:space="preserve">flere møtepunkter. </w:t>
            </w:r>
            <w:r>
              <w:t>A</w:t>
            </w:r>
            <w:r w:rsidR="000E58A3">
              <w:t>U</w:t>
            </w:r>
            <w:r>
              <w:t xml:space="preserve"> </w:t>
            </w:r>
            <w:r w:rsidR="00347036">
              <w:t>s</w:t>
            </w:r>
            <w:r>
              <w:t xml:space="preserve">etter opp </w:t>
            </w:r>
            <w:r w:rsidR="0052189E">
              <w:t>forslag til møtefrekvens (digitale møter)</w:t>
            </w:r>
            <w:r w:rsidR="00347036">
              <w:t xml:space="preserve"> og ansvarsfordeling.</w:t>
            </w:r>
          </w:p>
        </w:tc>
      </w:tr>
      <w:tr w:rsidR="00B5358D" w14:paraId="43F9E788" w14:textId="77777777" w:rsidTr="006A0253">
        <w:tc>
          <w:tcPr>
            <w:tcW w:w="3498" w:type="dxa"/>
          </w:tcPr>
          <w:p w14:paraId="7AE8D3A0" w14:textId="6B715017" w:rsidR="00B5358D" w:rsidRPr="00F028B5" w:rsidRDefault="00B5358D">
            <w:pPr>
              <w:rPr>
                <w:lang w:val="nn-NO"/>
              </w:rPr>
            </w:pPr>
            <w:r w:rsidRPr="00F028B5">
              <w:rPr>
                <w:lang w:val="nn-NO"/>
              </w:rPr>
              <w:t xml:space="preserve">Evt. </w:t>
            </w:r>
            <w:r w:rsidRPr="00F028B5">
              <w:rPr>
                <w:lang w:val="nn-NO"/>
              </w:rPr>
              <w:br/>
            </w:r>
            <w:r w:rsidRPr="00F028B5">
              <w:rPr>
                <w:lang w:val="nn-NO"/>
              </w:rPr>
              <w:br/>
              <w:t xml:space="preserve">- Deichmanske Bjørvika </w:t>
            </w:r>
            <w:proofErr w:type="spellStart"/>
            <w:r w:rsidRPr="00F028B5">
              <w:rPr>
                <w:lang w:val="nn-NO"/>
              </w:rPr>
              <w:t>åpner</w:t>
            </w:r>
            <w:proofErr w:type="spellEnd"/>
            <w:r w:rsidRPr="00F028B5">
              <w:rPr>
                <w:lang w:val="nn-NO"/>
              </w:rPr>
              <w:t xml:space="preserve"> 18. juni </w:t>
            </w:r>
          </w:p>
        </w:tc>
        <w:tc>
          <w:tcPr>
            <w:tcW w:w="3498" w:type="dxa"/>
          </w:tcPr>
          <w:p w14:paraId="510BA932" w14:textId="0E483FBB" w:rsidR="00B5358D" w:rsidRDefault="00B5358D">
            <w:r>
              <w:t xml:space="preserve">Oppmerksomhet fra </w:t>
            </w:r>
            <w:r w:rsidR="00A833F1">
              <w:t xml:space="preserve">fylkesbibliotekene? </w:t>
            </w:r>
            <w:r>
              <w:t xml:space="preserve"> </w:t>
            </w:r>
          </w:p>
        </w:tc>
        <w:tc>
          <w:tcPr>
            <w:tcW w:w="3499" w:type="dxa"/>
          </w:tcPr>
          <w:p w14:paraId="4766B79C" w14:textId="56052233" w:rsidR="00B5358D" w:rsidRDefault="00B5358D">
            <w:r>
              <w:t xml:space="preserve">Arbeidsutvalget v/Heidi </w:t>
            </w:r>
          </w:p>
        </w:tc>
        <w:tc>
          <w:tcPr>
            <w:tcW w:w="3499" w:type="dxa"/>
          </w:tcPr>
          <w:p w14:paraId="4A9EAA59" w14:textId="40F4C87E" w:rsidR="00B5358D" w:rsidRDefault="00950485">
            <w:r>
              <w:t>Heidi deltar ved åpningen og overrekker en hilsen fra fylkesbibliotekene.</w:t>
            </w:r>
          </w:p>
        </w:tc>
      </w:tr>
    </w:tbl>
    <w:p w14:paraId="7BDF2319" w14:textId="77777777" w:rsidR="006A0253" w:rsidRDefault="006A0253"/>
    <w:sectPr w:rsidR="006A0253" w:rsidSect="006A0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D4F9B" w14:textId="77777777" w:rsidR="00582096" w:rsidRDefault="00582096" w:rsidP="00832AD4">
      <w:pPr>
        <w:spacing w:after="0" w:line="240" w:lineRule="auto"/>
      </w:pPr>
      <w:r>
        <w:separator/>
      </w:r>
    </w:p>
  </w:endnote>
  <w:endnote w:type="continuationSeparator" w:id="0">
    <w:p w14:paraId="3AABAD5F" w14:textId="77777777" w:rsidR="00582096" w:rsidRDefault="00582096" w:rsidP="0083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9EFD6" w14:textId="77777777" w:rsidR="00582096" w:rsidRDefault="00582096" w:rsidP="00832AD4">
      <w:pPr>
        <w:spacing w:after="0" w:line="240" w:lineRule="auto"/>
      </w:pPr>
      <w:r>
        <w:separator/>
      </w:r>
    </w:p>
  </w:footnote>
  <w:footnote w:type="continuationSeparator" w:id="0">
    <w:p w14:paraId="550A8B36" w14:textId="77777777" w:rsidR="00582096" w:rsidRDefault="00582096" w:rsidP="00832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53"/>
    <w:rsid w:val="000E58A3"/>
    <w:rsid w:val="001D09FC"/>
    <w:rsid w:val="002004D4"/>
    <w:rsid w:val="00206DF6"/>
    <w:rsid w:val="00252CA1"/>
    <w:rsid w:val="002B2682"/>
    <w:rsid w:val="002E2F34"/>
    <w:rsid w:val="00336DB3"/>
    <w:rsid w:val="00347036"/>
    <w:rsid w:val="00393261"/>
    <w:rsid w:val="003A12EB"/>
    <w:rsid w:val="00404007"/>
    <w:rsid w:val="00410478"/>
    <w:rsid w:val="00434155"/>
    <w:rsid w:val="004F2A25"/>
    <w:rsid w:val="0052189E"/>
    <w:rsid w:val="0055490D"/>
    <w:rsid w:val="00582096"/>
    <w:rsid w:val="0061342F"/>
    <w:rsid w:val="00654116"/>
    <w:rsid w:val="00657262"/>
    <w:rsid w:val="00663E35"/>
    <w:rsid w:val="006A0253"/>
    <w:rsid w:val="006E2D92"/>
    <w:rsid w:val="00760263"/>
    <w:rsid w:val="00785BB3"/>
    <w:rsid w:val="00794C2C"/>
    <w:rsid w:val="00832AD4"/>
    <w:rsid w:val="008801DC"/>
    <w:rsid w:val="008C0EF0"/>
    <w:rsid w:val="008F2151"/>
    <w:rsid w:val="00914461"/>
    <w:rsid w:val="00950485"/>
    <w:rsid w:val="00953D31"/>
    <w:rsid w:val="00981EFF"/>
    <w:rsid w:val="009A75BA"/>
    <w:rsid w:val="009B7194"/>
    <w:rsid w:val="00A02C5B"/>
    <w:rsid w:val="00A07BB7"/>
    <w:rsid w:val="00A277CC"/>
    <w:rsid w:val="00A833F1"/>
    <w:rsid w:val="00A924CE"/>
    <w:rsid w:val="00AD489D"/>
    <w:rsid w:val="00B01DF4"/>
    <w:rsid w:val="00B42E22"/>
    <w:rsid w:val="00B5358D"/>
    <w:rsid w:val="00B65CB0"/>
    <w:rsid w:val="00B65F64"/>
    <w:rsid w:val="00BA7E16"/>
    <w:rsid w:val="00BB087F"/>
    <w:rsid w:val="00BB1C6B"/>
    <w:rsid w:val="00BD2BA7"/>
    <w:rsid w:val="00BF3DEC"/>
    <w:rsid w:val="00BF4AE2"/>
    <w:rsid w:val="00C07A01"/>
    <w:rsid w:val="00C53EDF"/>
    <w:rsid w:val="00CB6293"/>
    <w:rsid w:val="00D43A2A"/>
    <w:rsid w:val="00D94483"/>
    <w:rsid w:val="00DD44E5"/>
    <w:rsid w:val="00DE6ADE"/>
    <w:rsid w:val="00E41136"/>
    <w:rsid w:val="00EA5D64"/>
    <w:rsid w:val="00EC22D6"/>
    <w:rsid w:val="00EF73DA"/>
    <w:rsid w:val="00F028B5"/>
    <w:rsid w:val="00F214BF"/>
    <w:rsid w:val="00F259DE"/>
    <w:rsid w:val="00F34DF2"/>
    <w:rsid w:val="00F9787A"/>
    <w:rsid w:val="00FC0599"/>
    <w:rsid w:val="00FD200C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024D72"/>
  <w15:chartTrackingRefBased/>
  <w15:docId w15:val="{5E87A392-CB75-45A6-B323-26FE1665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39"/>
    <w:rsid w:val="006A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1" ma:contentTypeDescription="Opprett et nytt dokument." ma:contentTypeScope="" ma:versionID="284fc4874be6c981c5d794cc5b3ab799">
  <xsd:schema xmlns:xsd="http://www.w3.org/2001/XMLSchema" xmlns:xs="http://www.w3.org/2001/XMLSchema" xmlns:p="http://schemas.microsoft.com/office/2006/metadata/properties" xmlns:ns3="fd7fbf28-07ec-4b65-b162-7f1e397723f8" xmlns:ns4="0411f012-275f-4b09-9bd1-8c43a79a58e5" targetNamespace="http://schemas.microsoft.com/office/2006/metadata/properties" ma:root="true" ma:fieldsID="0b62973341a3386bd6b38c22d69059b2" ns3:_="" ns4:_="">
    <xsd:import namespace="fd7fbf28-07ec-4b65-b162-7f1e397723f8"/>
    <xsd:import namespace="0411f012-275f-4b09-9bd1-8c43a79a58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6A3E1-C717-4E45-B302-F932E139DD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7fbf28-07ec-4b65-b162-7f1e397723f8"/>
    <ds:schemaRef ds:uri="http://purl.org/dc/elements/1.1/"/>
    <ds:schemaRef ds:uri="http://schemas.microsoft.com/office/2006/metadata/properties"/>
    <ds:schemaRef ds:uri="0411f012-275f-4b09-9bd1-8c43a79a58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B2A59E-0C56-444F-BDED-EF18ABC4E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fbf28-07ec-4b65-b162-7f1e397723f8"/>
    <ds:schemaRef ds:uri="0411f012-275f-4b09-9bd1-8c43a79a5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72B65-EE59-4C78-81CC-A094271B0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2953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Hovemoen</dc:creator>
  <cp:keywords/>
  <dc:description/>
  <cp:lastModifiedBy>Mette Kristin Gjerdrum</cp:lastModifiedBy>
  <cp:revision>4</cp:revision>
  <dcterms:created xsi:type="dcterms:W3CDTF">2020-06-21T18:39:00Z</dcterms:created>
  <dcterms:modified xsi:type="dcterms:W3CDTF">2020-06-21T18:40:00Z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2020-06-12T12:38:29Z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63e921ef-a641-4fe8-9d47-0000fff359b0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0x01010012A88478ED437548B98507E41311FF62</vt:lpwstr>
  </property>
</Properties>
</file>