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1E" w:rsidRPr="0066457C" w:rsidRDefault="004F776E" w:rsidP="004F776E">
      <w:pPr>
        <w:pStyle w:val="Overskrift1"/>
        <w:rPr>
          <w:rFonts w:ascii="Calibri" w:hAnsi="Calibri"/>
        </w:rPr>
      </w:pPr>
      <w:r w:rsidRPr="0066457C">
        <w:rPr>
          <w:rFonts w:ascii="Calibri" w:hAnsi="Calibri"/>
        </w:rPr>
        <w:t>Høringssvar – Nasjonal</w:t>
      </w:r>
      <w:r w:rsidR="001D3986">
        <w:rPr>
          <w:rFonts w:ascii="Calibri" w:hAnsi="Calibri"/>
        </w:rPr>
        <w:t>e</w:t>
      </w:r>
      <w:r w:rsidRPr="0066457C">
        <w:rPr>
          <w:rFonts w:ascii="Calibri" w:hAnsi="Calibri"/>
        </w:rPr>
        <w:t xml:space="preserve"> retningslinjer for åpen tilgang til forskningsresultater</w:t>
      </w:r>
    </w:p>
    <w:p w:rsidR="004F776E" w:rsidRPr="0066457C" w:rsidRDefault="004F776E" w:rsidP="004F776E">
      <w:pPr>
        <w:rPr>
          <w:rFonts w:ascii="Calibri" w:hAnsi="Calibri"/>
        </w:rPr>
      </w:pPr>
    </w:p>
    <w:p w:rsidR="003E457A" w:rsidRPr="0066457C" w:rsidRDefault="003E457A" w:rsidP="00CB12EA">
      <w:r w:rsidRPr="0066457C">
        <w:t>Fylkesbibliotek</w:t>
      </w:r>
      <w:r w:rsidR="00F5689D" w:rsidRPr="0066457C">
        <w:t xml:space="preserve">ene ønsker å svare på høring om nasjonale retningslinjer for åpen tilgang til forskningsresultater. </w:t>
      </w:r>
      <w:r w:rsidR="00EB4401" w:rsidRPr="0066457C">
        <w:t xml:space="preserve">Fylkesbibliotekene har ansvar for regional bibliotekutvikling og jobber for og sammen med folkebibliotek i sine respektive fylker. </w:t>
      </w:r>
      <w:r w:rsidR="00F5689D" w:rsidRPr="0066457C">
        <w:t xml:space="preserve">Folkebibliotekene i Norge er en del av det nasjonale biblioteknettverket og har </w:t>
      </w:r>
      <w:r w:rsidR="006666CC">
        <w:t>ifølge</w:t>
      </w:r>
      <w:r w:rsidR="00F5689D" w:rsidRPr="0066457C">
        <w:t xml:space="preserve"> Lov om folkebibliotek</w:t>
      </w:r>
      <w:r w:rsidR="006666CC">
        <w:t xml:space="preserve"> i oppgave </w:t>
      </w:r>
      <w:r w:rsidR="00F5689D" w:rsidRPr="0066457C">
        <w:rPr>
          <w:color w:val="333333"/>
          <w:shd w:val="clear" w:color="auto" w:fill="FFFFFF"/>
        </w:rPr>
        <w:t>å fremme opplysning, utdanning og annen kulturell virksomhet, gjennom aktiv formidling og ved å stille bøker og andre medier gratis til disposisjon for alle som bor i landet.</w:t>
      </w:r>
      <w:r w:rsidR="00EB4401" w:rsidRPr="0066457C">
        <w:rPr>
          <w:color w:val="333333"/>
          <w:shd w:val="clear" w:color="auto" w:fill="FFFFFF"/>
        </w:rPr>
        <w:t xml:space="preserve"> I Rapport om Nasjonale retningslinjer for åpen tilgang til forskningsresultater </w:t>
      </w:r>
      <w:r w:rsidR="00D87212" w:rsidRPr="0066457C">
        <w:rPr>
          <w:color w:val="333333"/>
          <w:shd w:val="clear" w:color="auto" w:fill="FFFFFF"/>
        </w:rPr>
        <w:t>understrekes det at umiddelbar og fri tilgang til forskningspublikasjoner for alle vil gi store gevinster og bidra til å bygge kunnskapssamfunnet. Ansatte i offentlig forvaltning, helsepersonell, lærere</w:t>
      </w:r>
      <w:r w:rsidR="006666CC">
        <w:rPr>
          <w:color w:val="333333"/>
          <w:shd w:val="clear" w:color="auto" w:fill="FFFFFF"/>
        </w:rPr>
        <w:t xml:space="preserve">, </w:t>
      </w:r>
      <w:r w:rsidR="00D87212" w:rsidRPr="0066457C">
        <w:rPr>
          <w:color w:val="333333"/>
          <w:shd w:val="clear" w:color="auto" w:fill="FFFFFF"/>
        </w:rPr>
        <w:t xml:space="preserve">journalister </w:t>
      </w:r>
      <w:r w:rsidR="00D87212" w:rsidRPr="0066457C">
        <w:rPr>
          <w:color w:val="333333"/>
          <w:shd w:val="clear" w:color="auto" w:fill="FFFFFF"/>
        </w:rPr>
        <w:lastRenderedPageBreak/>
        <w:t>og en rekke andre yrkesgrupper</w:t>
      </w:r>
      <w:r w:rsidR="006666CC">
        <w:rPr>
          <w:color w:val="333333"/>
          <w:shd w:val="clear" w:color="auto" w:fill="FFFFFF"/>
        </w:rPr>
        <w:t xml:space="preserve">, </w:t>
      </w:r>
      <w:r w:rsidR="00D87212" w:rsidRPr="0066457C">
        <w:rPr>
          <w:color w:val="333333"/>
          <w:shd w:val="clear" w:color="auto" w:fill="FFFFFF"/>
        </w:rPr>
        <w:t>vil dra nytte av enklere, raskere og gratis tilgang til forskningsresultater. Disse yrkesgruppene har ikke alltid tilgang til digital</w:t>
      </w:r>
      <w:r w:rsidR="006666CC">
        <w:rPr>
          <w:color w:val="333333"/>
          <w:shd w:val="clear" w:color="auto" w:fill="FFFFFF"/>
        </w:rPr>
        <w:t>e</w:t>
      </w:r>
      <w:r w:rsidR="00D87212" w:rsidRPr="0066457C">
        <w:rPr>
          <w:color w:val="333333"/>
          <w:shd w:val="clear" w:color="auto" w:fill="FFFFFF"/>
        </w:rPr>
        <w:t xml:space="preserve"> forsknings</w:t>
      </w:r>
      <w:r w:rsidR="006666CC">
        <w:rPr>
          <w:color w:val="333333"/>
          <w:shd w:val="clear" w:color="auto" w:fill="FFFFFF"/>
        </w:rPr>
        <w:softHyphen/>
      </w:r>
      <w:r w:rsidR="00D87212" w:rsidRPr="0066457C">
        <w:rPr>
          <w:color w:val="333333"/>
          <w:shd w:val="clear" w:color="auto" w:fill="FFFFFF"/>
        </w:rPr>
        <w:t xml:space="preserve">resultater ved universitet, høgskoler og andre forskningsinstitusjoner. Folkebibliotekene er derfor stedet </w:t>
      </w:r>
      <w:r w:rsidR="006666CC">
        <w:rPr>
          <w:color w:val="333333"/>
          <w:shd w:val="clear" w:color="auto" w:fill="FFFFFF"/>
        </w:rPr>
        <w:t>mange</w:t>
      </w:r>
      <w:r w:rsidR="00D87212" w:rsidRPr="0066457C">
        <w:rPr>
          <w:color w:val="333333"/>
          <w:shd w:val="clear" w:color="auto" w:fill="FFFFFF"/>
        </w:rPr>
        <w:t xml:space="preserve"> oppsøker for å få tilgang til slik litteratur. </w:t>
      </w:r>
    </w:p>
    <w:p w:rsidR="003E457A" w:rsidRPr="0066457C" w:rsidRDefault="004F776E" w:rsidP="00CB12EA">
      <w:r w:rsidRPr="00CB12EA">
        <w:rPr>
          <w:b/>
        </w:rPr>
        <w:t>R</w:t>
      </w:r>
      <w:r w:rsidR="003E457A" w:rsidRPr="00CB12EA">
        <w:rPr>
          <w:b/>
        </w:rPr>
        <w:t>apportens del 1. Nasjonale mål </w:t>
      </w:r>
      <w:r w:rsidRPr="00CB12EA">
        <w:rPr>
          <w:b/>
        </w:rPr>
        <w:t>og retningslinjer</w:t>
      </w:r>
      <w:r w:rsidRPr="00CB12EA">
        <w:rPr>
          <w:rFonts w:cs="Arial"/>
          <w:b/>
          <w:bCs/>
          <w:color w:val="333333"/>
        </w:rPr>
        <w:br/>
      </w:r>
      <w:r w:rsidR="00D87212" w:rsidRPr="0066457C">
        <w:rPr>
          <w:rFonts w:cs="Arial"/>
          <w:color w:val="333333"/>
        </w:rPr>
        <w:t xml:space="preserve">Forslaget vil samlet gi et bedre og mer tilrettelagt tilbud for allmennheten. </w:t>
      </w:r>
      <w:r w:rsidR="006666CC">
        <w:rPr>
          <w:rFonts w:cs="Arial"/>
          <w:color w:val="333333"/>
        </w:rPr>
        <w:t>F</w:t>
      </w:r>
      <w:r w:rsidR="00D87212" w:rsidRPr="0066457C">
        <w:rPr>
          <w:rFonts w:cs="Arial"/>
          <w:color w:val="333333"/>
        </w:rPr>
        <w:t xml:space="preserve">ylkesbibliotekene vil peke på viktigheten av punkt 3 i retningslinjene. Deponering av forskningsartikler i et vitenarkiv, vil gi mulighet for samlet tilgang. </w:t>
      </w:r>
      <w:r w:rsidR="00982409" w:rsidRPr="0066457C">
        <w:rPr>
          <w:rFonts w:cs="Arial"/>
          <w:color w:val="333333"/>
        </w:rPr>
        <w:t xml:space="preserve">Det igjen gir folkebibliotekene mulighet for bedre og enklere veiledning </w:t>
      </w:r>
      <w:r w:rsidR="006666CC">
        <w:rPr>
          <w:rFonts w:cs="Arial"/>
          <w:color w:val="333333"/>
        </w:rPr>
        <w:t>til</w:t>
      </w:r>
      <w:r w:rsidR="00982409" w:rsidRPr="0066457C">
        <w:rPr>
          <w:rFonts w:cs="Arial"/>
          <w:color w:val="333333"/>
        </w:rPr>
        <w:t xml:space="preserve"> brukere som trenger og ønsker denne kunnskapen. </w:t>
      </w:r>
      <w:r w:rsidR="00D87212" w:rsidRPr="0066457C">
        <w:rPr>
          <w:rFonts w:cs="Arial"/>
          <w:color w:val="333333"/>
        </w:rPr>
        <w:t>De</w:t>
      </w:r>
      <w:r w:rsidR="006666CC">
        <w:rPr>
          <w:rFonts w:cs="Arial"/>
          <w:color w:val="333333"/>
        </w:rPr>
        <w:t>t bør de</w:t>
      </w:r>
      <w:r w:rsidR="00D87212" w:rsidRPr="0066457C">
        <w:rPr>
          <w:rFonts w:cs="Arial"/>
          <w:color w:val="333333"/>
        </w:rPr>
        <w:t xml:space="preserve">rfor bør presiseres at deponering ikke bare skal skje </w:t>
      </w:r>
      <w:r w:rsidR="00982409" w:rsidRPr="0066457C">
        <w:rPr>
          <w:rFonts w:cs="Arial"/>
          <w:color w:val="333333"/>
        </w:rPr>
        <w:t>i et egnet v</w:t>
      </w:r>
      <w:r w:rsidR="00D87212" w:rsidRPr="0066457C">
        <w:rPr>
          <w:rFonts w:cs="Arial"/>
          <w:color w:val="333333"/>
        </w:rPr>
        <w:t>itenarkiv, men i et felles nasjonalt vitenarkiv.</w:t>
      </w:r>
    </w:p>
    <w:p w:rsidR="00CE7252" w:rsidRPr="00CB12EA" w:rsidRDefault="004F776E" w:rsidP="00CB12EA">
      <w:pPr>
        <w:rPr>
          <w:rFonts w:cs="Arial"/>
          <w:b/>
          <w:bCs/>
          <w:color w:val="333333"/>
        </w:rPr>
      </w:pPr>
      <w:r w:rsidRPr="00CB12EA">
        <w:rPr>
          <w:b/>
        </w:rPr>
        <w:t>Del 2. Tiltak og forutsetninger</w:t>
      </w:r>
    </w:p>
    <w:p w:rsidR="00FE5E3A" w:rsidRPr="00CB12EA" w:rsidRDefault="00FE5E3A" w:rsidP="00CB12EA">
      <w:pPr>
        <w:rPr>
          <w:i/>
        </w:rPr>
      </w:pPr>
      <w:r w:rsidRPr="00CB12EA">
        <w:rPr>
          <w:i/>
        </w:rPr>
        <w:t xml:space="preserve">Deponering </w:t>
      </w:r>
      <w:r w:rsidR="00BF034D" w:rsidRPr="00CB12EA">
        <w:rPr>
          <w:i/>
        </w:rPr>
        <w:t>i viten</w:t>
      </w:r>
      <w:r w:rsidRPr="00CB12EA">
        <w:rPr>
          <w:i/>
        </w:rPr>
        <w:t>arkiv lokalt og nasjonal</w:t>
      </w:r>
      <w:r w:rsidR="007E649E" w:rsidRPr="00CB12EA">
        <w:rPr>
          <w:i/>
        </w:rPr>
        <w:t xml:space="preserve">t </w:t>
      </w:r>
    </w:p>
    <w:p w:rsidR="007E649E" w:rsidRPr="0066457C" w:rsidRDefault="007E649E" w:rsidP="00CB12EA">
      <w:r w:rsidRPr="0066457C">
        <w:t xml:space="preserve">Fylkesbibliotekene er enig i at det bør </w:t>
      </w:r>
      <w:bookmarkStart w:id="0" w:name="_GoBack"/>
      <w:r w:rsidRPr="0066457C">
        <w:t>etableres et felles nasjonalt vitenarkiv</w:t>
      </w:r>
      <w:bookmarkEnd w:id="0"/>
      <w:r w:rsidRPr="0066457C">
        <w:t>. En registrering en gang vil både lette tilgang og gi bedre gjenfinning.</w:t>
      </w:r>
    </w:p>
    <w:p w:rsidR="0066457C" w:rsidRPr="00CB12EA" w:rsidRDefault="004F776E" w:rsidP="00CB12EA">
      <w:pPr>
        <w:rPr>
          <w:b/>
        </w:rPr>
      </w:pPr>
      <w:r w:rsidRPr="00CB12EA">
        <w:rPr>
          <w:b/>
        </w:rPr>
        <w:t>Del 3. Bakgrunn og drøfting</w:t>
      </w:r>
    </w:p>
    <w:p w:rsidR="00000B1D" w:rsidRPr="00CB12EA" w:rsidRDefault="00000B1D" w:rsidP="00CB12EA">
      <w:pPr>
        <w:rPr>
          <w:i/>
        </w:rPr>
      </w:pPr>
      <w:proofErr w:type="spellStart"/>
      <w:r w:rsidRPr="00CB12EA">
        <w:rPr>
          <w:i/>
        </w:rPr>
        <w:t>Samfunnsnytte</w:t>
      </w:r>
      <w:proofErr w:type="spellEnd"/>
      <w:r w:rsidRPr="00CB12EA">
        <w:rPr>
          <w:i/>
        </w:rPr>
        <w:t xml:space="preserve"> og global solidaritet</w:t>
      </w:r>
    </w:p>
    <w:p w:rsidR="00000B1D" w:rsidRPr="0066457C" w:rsidRDefault="00000B1D" w:rsidP="00CB12EA">
      <w:r w:rsidRPr="0066457C">
        <w:t xml:space="preserve">Rapporten trekker fram at det for små og mellomstore bedrifter </w:t>
      </w:r>
      <w:r w:rsidR="002768EE" w:rsidRPr="0066457C">
        <w:t>(</w:t>
      </w:r>
      <w:r w:rsidRPr="0066457C">
        <w:t xml:space="preserve">i Danmark) er vanskelig å skaffe tilgang på den forskningslitteraturen de har behov for. Det understrekes også at større bedrifter oftere har råd til dyre abonnement. </w:t>
      </w:r>
    </w:p>
    <w:p w:rsidR="00E156B0" w:rsidRPr="00E156B0" w:rsidRDefault="00000B1D" w:rsidP="00CB12EA">
      <w:r w:rsidRPr="0066457C">
        <w:t>Det bør i tillegg understrekes at det i Norge i dag er store ujevnheter i tilgang til og mulighet til å skaffe tilgang til forskningslitteratur for kommunal og statlig sektor. Et eksempel er kommunal helsesektor, hvor ansatte med behov for å drive sitt arbeid ut fra kunnskapsbasert praksis, ikke har tilgang til samme type forskningslitteratur som for eksempel personale ved statlige syke</w:t>
      </w:r>
      <w:r w:rsidRPr="0066457C">
        <w:lastRenderedPageBreak/>
        <w:t xml:space="preserve">hus, eller personale tilknyttet universitet eller høgskole. </w:t>
      </w:r>
      <w:r w:rsidR="002768EE" w:rsidRPr="0066457C">
        <w:t xml:space="preserve">Helsebiblioteket gir god tilgang til oppsummert forskning, men det er allikevel stor forskjell på hvor enkelt det er for en kommunalt ansatt å skaffe den kunnskap han eller hun trenger for å kunne praktisere sitt fag ut fra oppdatert forskning og </w:t>
      </w:r>
      <w:r w:rsidR="002768EE" w:rsidRPr="00E156B0">
        <w:t xml:space="preserve">kunnskap. </w:t>
      </w:r>
      <w:r w:rsidR="00625D14" w:rsidRPr="00E156B0">
        <w:t>Rapporten «På tvers. Regional tilgang til forskningsressurser» viser også til utfordringer for institusjoner som ikke er en del av infrastrukturen for forskning i Norge:</w:t>
      </w:r>
    </w:p>
    <w:p w:rsidR="005525DB" w:rsidRDefault="00625D14" w:rsidP="005525DB">
      <w:pPr>
        <w:pStyle w:val="Listeavsnitt"/>
        <w:numPr>
          <w:ilvl w:val="0"/>
          <w:numId w:val="1"/>
        </w:numPr>
      </w:pPr>
      <w:r w:rsidRPr="00E156B0">
        <w:t>Institusjoner som ikke har forskning som sin primære aktivitet.</w:t>
      </w:r>
    </w:p>
    <w:p w:rsidR="005525DB" w:rsidRDefault="00625D14" w:rsidP="005525DB">
      <w:pPr>
        <w:pStyle w:val="Listeavsnitt"/>
        <w:numPr>
          <w:ilvl w:val="0"/>
          <w:numId w:val="1"/>
        </w:numPr>
      </w:pPr>
      <w:r w:rsidRPr="00E156B0">
        <w:t>Institusjoner som behøver tilgang til forskningsinformasjon for å løse sine daglige oppgaver (kunnskapsbasert).</w:t>
      </w:r>
    </w:p>
    <w:p w:rsidR="005525DB" w:rsidRDefault="00625D14" w:rsidP="005525DB">
      <w:pPr>
        <w:pStyle w:val="Listeavsnitt"/>
        <w:numPr>
          <w:ilvl w:val="0"/>
          <w:numId w:val="1"/>
        </w:numPr>
      </w:pPr>
      <w:r w:rsidRPr="00E156B0">
        <w:t>Institusjoner som i økende grad fokuserer på høyere utdanning blant sine ansatte, og som stiller krav til at disse skal ta kunnskapsbaserte avgjørelser i sitt daglige arbeid.</w:t>
      </w:r>
    </w:p>
    <w:p w:rsidR="005525DB" w:rsidRDefault="00625D14" w:rsidP="005525DB">
      <w:pPr>
        <w:pStyle w:val="Listeavsnitt"/>
        <w:numPr>
          <w:ilvl w:val="0"/>
          <w:numId w:val="1"/>
        </w:numPr>
      </w:pPr>
      <w:r w:rsidRPr="00E156B0">
        <w:t>Institusjoner som ikke har bibliotek eller andre instanser som kan håndtere det administrative arbeidet med lisensene.</w:t>
      </w:r>
    </w:p>
    <w:p w:rsidR="00625D14" w:rsidRPr="00E156B0" w:rsidRDefault="00625D14" w:rsidP="005525DB">
      <w:pPr>
        <w:pStyle w:val="Listeavsnitt"/>
        <w:numPr>
          <w:ilvl w:val="0"/>
          <w:numId w:val="1"/>
        </w:numPr>
      </w:pPr>
      <w:r w:rsidRPr="00E156B0">
        <w:t>Institusjoner som er små av størrelse eller hvor et beregnet antall ansatte driver forskning.</w:t>
      </w:r>
    </w:p>
    <w:p w:rsidR="00625D14" w:rsidRPr="00E156B0" w:rsidRDefault="00625D14" w:rsidP="00CB12EA">
      <w:r w:rsidRPr="00E156B0">
        <w:t xml:space="preserve">Institusjoner som til dels møter disse kriteriene er eksempelvis fylkeskommuner, kompetansesentre og private institusjoner som </w:t>
      </w:r>
      <w:r w:rsidRPr="00E156B0">
        <w:lastRenderedPageBreak/>
        <w:t>driver med aktiviteter som krever at det tas kunnskapsbaserte avgjørelser i det daglige arbeidet.</w:t>
      </w:r>
      <w:r w:rsidR="00AE6F68" w:rsidRPr="00AE6F68">
        <w:rPr>
          <w:rStyle w:val="Fotnotereferanse"/>
          <w:rFonts w:ascii="Calibri" w:hAnsi="Calibri"/>
        </w:rPr>
        <w:t xml:space="preserve"> </w:t>
      </w:r>
      <w:r w:rsidR="00AE6F68">
        <w:rPr>
          <w:rStyle w:val="Fotnotereferanse"/>
          <w:rFonts w:ascii="Calibri" w:hAnsi="Calibri"/>
        </w:rPr>
        <w:footnoteReference w:id="1"/>
      </w:r>
    </w:p>
    <w:p w:rsidR="00000B1D" w:rsidRPr="0066457C" w:rsidRDefault="002768EE" w:rsidP="00CB12EA">
      <w:r w:rsidRPr="0066457C">
        <w:t>KS kan jobbe for å løfte kunnskapsbehovet for kommunal tjeneste til departement og staten. På samme måte som det er naturlig at NHO deltar i den videre debatten om det norske næringslivets behov for tilgang til forskning, bør også KS delta i debatten om kommunal sektors behov for tilgang til forskning.</w:t>
      </w:r>
    </w:p>
    <w:sectPr w:rsidR="00000B1D" w:rsidRPr="0066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14" w:rsidRDefault="00625D14" w:rsidP="00625D14">
      <w:pPr>
        <w:spacing w:after="0" w:line="240" w:lineRule="auto"/>
      </w:pPr>
      <w:r>
        <w:separator/>
      </w:r>
    </w:p>
  </w:endnote>
  <w:endnote w:type="continuationSeparator" w:id="0">
    <w:p w:rsidR="00625D14" w:rsidRDefault="00625D14" w:rsidP="0062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14" w:rsidRDefault="00625D14" w:rsidP="00625D14">
      <w:pPr>
        <w:spacing w:after="0" w:line="240" w:lineRule="auto"/>
      </w:pPr>
      <w:r>
        <w:separator/>
      </w:r>
    </w:p>
  </w:footnote>
  <w:footnote w:type="continuationSeparator" w:id="0">
    <w:p w:rsidR="00625D14" w:rsidRDefault="00625D14" w:rsidP="00625D14">
      <w:pPr>
        <w:spacing w:after="0" w:line="240" w:lineRule="auto"/>
      </w:pPr>
      <w:r>
        <w:continuationSeparator/>
      </w:r>
    </w:p>
  </w:footnote>
  <w:footnote w:id="1">
    <w:p w:rsidR="00AE6F68" w:rsidRDefault="00AE6F68" w:rsidP="00AE6F68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375D0E">
          <w:rPr>
            <w:rStyle w:val="Hyperkobling"/>
          </w:rPr>
          <w:t>https://bora.hib.no/item/633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64F54"/>
    <w:multiLevelType w:val="hybridMultilevel"/>
    <w:tmpl w:val="C8C84A76"/>
    <w:lvl w:ilvl="0" w:tplc="6BAC1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6E"/>
    <w:rsid w:val="00000B1D"/>
    <w:rsid w:val="001D3986"/>
    <w:rsid w:val="002768EE"/>
    <w:rsid w:val="003E457A"/>
    <w:rsid w:val="004F776E"/>
    <w:rsid w:val="005525DB"/>
    <w:rsid w:val="00582E14"/>
    <w:rsid w:val="00625D14"/>
    <w:rsid w:val="0066457C"/>
    <w:rsid w:val="006666CC"/>
    <w:rsid w:val="0073071E"/>
    <w:rsid w:val="007E649E"/>
    <w:rsid w:val="008262D3"/>
    <w:rsid w:val="00982409"/>
    <w:rsid w:val="00AE6F68"/>
    <w:rsid w:val="00BF034D"/>
    <w:rsid w:val="00C87D4B"/>
    <w:rsid w:val="00CB12EA"/>
    <w:rsid w:val="00CE7252"/>
    <w:rsid w:val="00D87212"/>
    <w:rsid w:val="00E156B0"/>
    <w:rsid w:val="00E42636"/>
    <w:rsid w:val="00EB4401"/>
    <w:rsid w:val="00F5689D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84D6"/>
  <w15:chartTrackingRefBased/>
  <w15:docId w15:val="{08BCC144-F9B0-4179-B9AD-B14E7C26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F7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5E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F7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basedOn w:val="Normal"/>
    <w:rsid w:val="004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E5E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E5E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25D1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25D1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25D1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625D1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398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5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ora.hib.no/item/63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4ABB-B5E3-48C2-A1AB-1C35F6B7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Aam, Karianne Albrigtsen</dc:creator>
  <cp:keywords/>
  <dc:description/>
  <cp:lastModifiedBy>Ruth Ørnholt</cp:lastModifiedBy>
  <cp:revision>2</cp:revision>
  <cp:lastPrinted>2016-10-30T16:04:00Z</cp:lastPrinted>
  <dcterms:created xsi:type="dcterms:W3CDTF">2016-10-30T16:47:00Z</dcterms:created>
  <dcterms:modified xsi:type="dcterms:W3CDTF">2016-10-30T16:47:00Z</dcterms:modified>
</cp:coreProperties>
</file>